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584" w:rsidRPr="00511584" w:rsidRDefault="00511584" w:rsidP="00511584">
      <w:pPr>
        <w:spacing w:after="240" w:line="240" w:lineRule="auto"/>
        <w:jc w:val="center"/>
        <w:rPr>
          <w:rFonts w:ascii="Arial" w:eastAsia="Times New Roman" w:hAnsi="Arial" w:cs="Arial"/>
          <w:color w:val="000000"/>
          <w:szCs w:val="18"/>
        </w:rPr>
      </w:pPr>
    </w:p>
    <w:p w:rsidR="00511584" w:rsidRPr="00511584" w:rsidRDefault="00511584" w:rsidP="00511584">
      <w:pPr>
        <w:spacing w:after="0" w:line="240" w:lineRule="auto"/>
        <w:ind w:right="225"/>
        <w:outlineLvl w:val="0"/>
        <w:rPr>
          <w:rFonts w:ascii="Arial" w:eastAsia="Times New Roman" w:hAnsi="Arial" w:cs="Arial"/>
          <w:b/>
          <w:bCs/>
          <w:color w:val="53413D"/>
          <w:kern w:val="36"/>
          <w:sz w:val="44"/>
          <w:szCs w:val="36"/>
          <w:lang w:val="ru-RU"/>
        </w:rPr>
      </w:pPr>
      <w:hyperlink r:id="rId5" w:tooltip="О применении НДС при импорте и экспорте услуг" w:history="1">
        <w:r w:rsidRPr="00511584">
          <w:rPr>
            <w:rFonts w:ascii="Arial" w:eastAsia="Times New Roman" w:hAnsi="Arial" w:cs="Arial"/>
            <w:b/>
            <w:bCs/>
            <w:color w:val="53413D"/>
            <w:kern w:val="36"/>
            <w:sz w:val="44"/>
            <w:u w:val="single"/>
            <w:lang w:val="ru-RU"/>
          </w:rPr>
          <w:t>О применении НДС при импорте и экспорте услуг</w:t>
        </w:r>
      </w:hyperlink>
    </w:p>
    <w:p w:rsidR="00511584" w:rsidRPr="00511584" w:rsidRDefault="00511584" w:rsidP="00511584">
      <w:pPr>
        <w:spacing w:after="120" w:line="240" w:lineRule="auto"/>
        <w:rPr>
          <w:rFonts w:ascii="Arial" w:eastAsia="Times New Roman" w:hAnsi="Arial" w:cs="Arial"/>
          <w:color w:val="000000"/>
          <w:szCs w:val="18"/>
          <w:lang w:val="ru-RU"/>
        </w:rPr>
      </w:pPr>
      <w:hyperlink r:id="rId6" w:history="1">
        <w:r w:rsidRPr="00511584">
          <w:rPr>
            <w:rFonts w:ascii="Arial" w:eastAsia="Times New Roman" w:hAnsi="Arial" w:cs="Arial"/>
            <w:i/>
            <w:iCs/>
            <w:color w:val="888888"/>
            <w:u w:val="single"/>
            <w:lang w:val="ru-RU"/>
          </w:rPr>
          <w:t>№ 19 (371) 19 мая 2000</w:t>
        </w:r>
      </w:hyperlink>
    </w:p>
    <w:p w:rsidR="00511584" w:rsidRPr="00511584" w:rsidRDefault="00511584" w:rsidP="00511584">
      <w:pPr>
        <w:spacing w:after="300" w:line="240" w:lineRule="auto"/>
        <w:outlineLvl w:val="1"/>
        <w:rPr>
          <w:rFonts w:ascii="Arial" w:eastAsia="Times New Roman" w:hAnsi="Arial" w:cs="Arial"/>
          <w:b/>
          <w:bCs/>
          <w:i/>
          <w:iCs/>
          <w:color w:val="53413D"/>
          <w:sz w:val="32"/>
          <w:szCs w:val="27"/>
          <w:lang w:val="ru-RU"/>
        </w:rPr>
      </w:pPr>
      <w:r w:rsidRPr="00511584">
        <w:rPr>
          <w:rFonts w:ascii="Arial" w:eastAsia="Times New Roman" w:hAnsi="Arial" w:cs="Arial"/>
          <w:b/>
          <w:bCs/>
          <w:i/>
          <w:iCs/>
          <w:color w:val="53413D"/>
          <w:sz w:val="32"/>
          <w:szCs w:val="27"/>
          <w:lang w:val="ru-RU"/>
        </w:rPr>
        <w:t>Министерство финансов РМ, № (10-13-02/1-1769)14 от 13 апреля 2000 г.</w:t>
      </w:r>
    </w:p>
    <w:p w:rsidR="00511584" w:rsidRPr="00511584" w:rsidRDefault="00511584" w:rsidP="00511584">
      <w:pPr>
        <w:spacing w:line="240" w:lineRule="auto"/>
        <w:rPr>
          <w:rFonts w:ascii="Arial" w:eastAsia="Times New Roman" w:hAnsi="Arial" w:cs="Arial"/>
          <w:color w:val="000000"/>
          <w:szCs w:val="18"/>
          <w:lang w:val="ru-RU"/>
        </w:rPr>
      </w:pPr>
      <w:r w:rsidRPr="00511584">
        <w:rPr>
          <w:rFonts w:ascii="Arial" w:eastAsia="Times New Roman" w:hAnsi="Arial" w:cs="Arial"/>
          <w:b/>
          <w:bCs/>
          <w:color w:val="000000"/>
          <w:lang w:val="ru-RU"/>
        </w:rPr>
        <w:t>Министерство финансов в связи с поступающими запросами и для обеспечения единой трактовки понятия импорта и экспорта услуг, доводит до сведения налоговых органов следующее.</w:t>
      </w:r>
    </w:p>
    <w:p w:rsidR="00511584" w:rsidRPr="00511584" w:rsidRDefault="00511584" w:rsidP="00511584">
      <w:pPr>
        <w:spacing w:after="0" w:line="240" w:lineRule="auto"/>
        <w:rPr>
          <w:rFonts w:ascii="Arial" w:eastAsia="Times New Roman" w:hAnsi="Arial" w:cs="Arial"/>
          <w:color w:val="000000"/>
          <w:szCs w:val="18"/>
          <w:lang w:val="ru-RU"/>
        </w:rPr>
      </w:pPr>
      <w:proofErr w:type="gramStart"/>
      <w:r w:rsidRPr="00511584">
        <w:rPr>
          <w:rFonts w:ascii="Arial" w:eastAsia="Times New Roman" w:hAnsi="Arial" w:cs="Arial"/>
          <w:color w:val="000000"/>
          <w:szCs w:val="18"/>
          <w:lang w:val="ru-RU"/>
        </w:rPr>
        <w:t>Согласно статьи</w:t>
      </w:r>
      <w:proofErr w:type="gramEnd"/>
      <w:r w:rsidRPr="00511584">
        <w:rPr>
          <w:rFonts w:ascii="Arial" w:eastAsia="Times New Roman" w:hAnsi="Arial" w:cs="Arial"/>
          <w:color w:val="000000"/>
          <w:szCs w:val="18"/>
          <w:lang w:val="ru-RU"/>
        </w:rPr>
        <w:t xml:space="preserve"> 93 п.8 Налогового кодекса (НК) импортом услуг является оказание услуг юридическими и физическими лицами, находящимися за пределами Республики Молдова, юридическим и физическим лицам - резидентам РМ или нерезидентам РМ, осуществляющим предпринимательскую деятельность на ее территории. В соответствии со статьей 93 п.10 Налогового кодекса экспортом услуг является их оказание юридическими и физическими лицами - резидентами Республики Молдова, осуществляющими предпринимательскую деятельность на ее территории, юридическим и физическим лицам, находящимся за пределами Республики Молдова. Между тем следует обратить внимание, что данные статьи устанавливают только общие нормы, которые </w:t>
      </w:r>
      <w:proofErr w:type="gramStart"/>
      <w:r w:rsidRPr="00511584">
        <w:rPr>
          <w:rFonts w:ascii="Arial" w:eastAsia="Times New Roman" w:hAnsi="Arial" w:cs="Arial"/>
          <w:color w:val="000000"/>
          <w:szCs w:val="18"/>
          <w:lang w:val="ru-RU"/>
        </w:rPr>
        <w:t>определяют при каких отношениях может</w:t>
      </w:r>
      <w:proofErr w:type="gramEnd"/>
      <w:r w:rsidRPr="00511584">
        <w:rPr>
          <w:rFonts w:ascii="Arial" w:eastAsia="Times New Roman" w:hAnsi="Arial" w:cs="Arial"/>
          <w:color w:val="000000"/>
          <w:szCs w:val="18"/>
          <w:lang w:val="ru-RU"/>
        </w:rPr>
        <w:t xml:space="preserve"> возникнуть импорт и экспорт услуг. В тоже время статья 111 НК устанавливает специальную норму, по установлению места по ставки, определяющую условия, в зависимости от которых возникшие отношения могут рассматриваться как импорт или экспорт услуг. То есть, в зависимости от того, где находится место поставки - в пределах или за пределами РМ, и определяется различный подход в применении НДС (нулевая, стандартная ставка (поставка на территории, применение НДС по импорту услуг), либо данная поставка не находится в юрисдикции (сферы действия) налогового законодательства РМ). Этот подход к определению факта экспорта (импорта) услуг является международным, и общепринятым (с целью избежания двойного налогообложения), что согласуется и с нормами налогообложения Республики Молдова (ст. 7(2) Закона об основах налоговой системы № 1198-Х</w:t>
      </w:r>
      <w:r w:rsidRPr="00511584">
        <w:rPr>
          <w:rFonts w:ascii="Arial" w:eastAsia="Times New Roman" w:hAnsi="Arial" w:cs="Arial"/>
          <w:color w:val="000000"/>
          <w:szCs w:val="18"/>
        </w:rPr>
        <w:t>II</w:t>
      </w:r>
      <w:r w:rsidRPr="00511584">
        <w:rPr>
          <w:rFonts w:ascii="Arial" w:eastAsia="Times New Roman" w:hAnsi="Arial" w:cs="Arial"/>
          <w:color w:val="000000"/>
          <w:szCs w:val="18"/>
          <w:lang w:val="ru-RU"/>
        </w:rPr>
        <w:t xml:space="preserve"> от 17.11.92). При этом следует отметить, что место поставки определяется как место, где предоставляется услуга. Кроме этого в отдельных случаях недостаточно ориентироваться на действие ст.93 и 111 НК, а также следует принимать во внимание и действие частей (2) и (3) ст.105 НК, </w:t>
      </w:r>
      <w:proofErr w:type="gramStart"/>
      <w:r w:rsidRPr="00511584">
        <w:rPr>
          <w:rFonts w:ascii="Arial" w:eastAsia="Times New Roman" w:hAnsi="Arial" w:cs="Arial"/>
          <w:color w:val="000000"/>
          <w:szCs w:val="18"/>
          <w:lang w:val="ru-RU"/>
        </w:rPr>
        <w:t>которые</w:t>
      </w:r>
      <w:proofErr w:type="gramEnd"/>
      <w:r w:rsidRPr="00511584">
        <w:rPr>
          <w:rFonts w:ascii="Arial" w:eastAsia="Times New Roman" w:hAnsi="Arial" w:cs="Arial"/>
          <w:color w:val="000000"/>
          <w:szCs w:val="18"/>
          <w:lang w:val="ru-RU"/>
        </w:rPr>
        <w:t xml:space="preserve"> устанавливают влияние сопряженности поставок товаров и услуг на установление факта экспорта. Таким </w:t>
      </w:r>
      <w:proofErr w:type="gramStart"/>
      <w:r w:rsidRPr="00511584">
        <w:rPr>
          <w:rFonts w:ascii="Arial" w:eastAsia="Times New Roman" w:hAnsi="Arial" w:cs="Arial"/>
          <w:color w:val="000000"/>
          <w:szCs w:val="18"/>
          <w:lang w:val="ru-RU"/>
        </w:rPr>
        <w:t>образом</w:t>
      </w:r>
      <w:proofErr w:type="gramEnd"/>
      <w:r w:rsidRPr="00511584">
        <w:rPr>
          <w:rFonts w:ascii="Arial" w:eastAsia="Times New Roman" w:hAnsi="Arial" w:cs="Arial"/>
          <w:color w:val="000000"/>
          <w:szCs w:val="18"/>
          <w:lang w:val="ru-RU"/>
        </w:rPr>
        <w:t xml:space="preserve"> для установления факта экспорта (импорта) услуги необходимо, чтобы были соблюдены определенные условия:</w:t>
      </w:r>
      <w:r w:rsidRPr="00511584">
        <w:rPr>
          <w:rFonts w:ascii="Arial" w:eastAsia="Times New Roman" w:hAnsi="Arial" w:cs="Arial"/>
          <w:color w:val="000000"/>
        </w:rPr>
        <w:t> </w:t>
      </w:r>
      <w:r w:rsidRPr="00511584">
        <w:rPr>
          <w:rFonts w:ascii="Arial" w:eastAsia="Times New Roman" w:hAnsi="Arial" w:cs="Arial"/>
          <w:b/>
          <w:bCs/>
          <w:color w:val="000000"/>
          <w:szCs w:val="18"/>
        </w:rPr>
        <w:t>I</w:t>
      </w:r>
      <w:r w:rsidRPr="00511584">
        <w:rPr>
          <w:rFonts w:ascii="Arial" w:eastAsia="Times New Roman" w:hAnsi="Arial" w:cs="Arial"/>
          <w:color w:val="000000"/>
        </w:rPr>
        <w:t> </w:t>
      </w:r>
      <w:r w:rsidRPr="00511584">
        <w:rPr>
          <w:rFonts w:ascii="Arial" w:eastAsia="Times New Roman" w:hAnsi="Arial" w:cs="Arial"/>
          <w:color w:val="000000"/>
          <w:szCs w:val="18"/>
          <w:lang w:val="ru-RU"/>
        </w:rPr>
        <w:t>- по экспорту услуг - лицом, оказывающим услуги, был резидент республики, а лицом, которому услуги оказываются - нерезидент (ст.93 п.10 НК), - по импорту услуг - лицом, оказывающим услуги, был нерезидент, а лицом, которому услуги оказываются - резидент (ст.93 п.8 НК);</w:t>
      </w:r>
      <w:r w:rsidRPr="00511584">
        <w:rPr>
          <w:rFonts w:ascii="Arial" w:eastAsia="Times New Roman" w:hAnsi="Arial" w:cs="Arial"/>
          <w:color w:val="000000"/>
        </w:rPr>
        <w:t> </w:t>
      </w:r>
      <w:r w:rsidRPr="00511584">
        <w:rPr>
          <w:rFonts w:ascii="Arial" w:eastAsia="Times New Roman" w:hAnsi="Arial" w:cs="Arial"/>
          <w:b/>
          <w:bCs/>
          <w:color w:val="000000"/>
          <w:szCs w:val="18"/>
        </w:rPr>
        <w:t>II</w:t>
      </w:r>
      <w:r w:rsidRPr="00511584">
        <w:rPr>
          <w:rFonts w:ascii="Arial" w:eastAsia="Times New Roman" w:hAnsi="Arial" w:cs="Arial"/>
          <w:color w:val="000000"/>
        </w:rPr>
        <w:t> </w:t>
      </w:r>
      <w:r w:rsidRPr="00511584">
        <w:rPr>
          <w:rFonts w:ascii="Arial" w:eastAsia="Times New Roman" w:hAnsi="Arial" w:cs="Arial"/>
          <w:color w:val="000000"/>
          <w:szCs w:val="18"/>
          <w:lang w:val="ru-RU"/>
        </w:rPr>
        <w:t>- по экспорту услуг - место поставки данной услуги находилось за пределами Республики Молдова (ст.111 НК); - по импорту услуг - место поставки данной услуги находилось в пределах территории Республики Молдова (ст.111 НК); В отдельных случаях при определении наличия экспорта/импорта услуг следует также руководствоваться ст.ст. 105 (2) и (3) НК.</w:t>
      </w:r>
      <w:r w:rsidRPr="00511584">
        <w:rPr>
          <w:rFonts w:ascii="Arial" w:eastAsia="Times New Roman" w:hAnsi="Arial" w:cs="Arial"/>
          <w:color w:val="000000"/>
        </w:rPr>
        <w:t> </w:t>
      </w:r>
      <w:r w:rsidRPr="00511584">
        <w:rPr>
          <w:rFonts w:ascii="Arial" w:eastAsia="Times New Roman" w:hAnsi="Arial" w:cs="Arial"/>
          <w:b/>
          <w:bCs/>
          <w:color w:val="000000"/>
          <w:szCs w:val="18"/>
        </w:rPr>
        <w:t>III</w:t>
      </w:r>
      <w:r w:rsidRPr="00511584">
        <w:rPr>
          <w:rFonts w:ascii="Arial" w:eastAsia="Times New Roman" w:hAnsi="Arial" w:cs="Arial"/>
          <w:color w:val="000000"/>
        </w:rPr>
        <w:t> </w:t>
      </w:r>
      <w:r w:rsidRPr="00511584">
        <w:rPr>
          <w:rFonts w:ascii="Arial" w:eastAsia="Times New Roman" w:hAnsi="Arial" w:cs="Arial"/>
          <w:color w:val="000000"/>
          <w:szCs w:val="18"/>
          <w:lang w:val="ru-RU"/>
        </w:rPr>
        <w:t>- по экспорту услуг, когда поставка услуги сопряжена с экспортом товара (</w:t>
      </w:r>
      <w:proofErr w:type="gramStart"/>
      <w:r w:rsidRPr="00511584">
        <w:rPr>
          <w:rFonts w:ascii="Arial" w:eastAsia="Times New Roman" w:hAnsi="Arial" w:cs="Arial"/>
          <w:color w:val="000000"/>
          <w:szCs w:val="18"/>
        </w:rPr>
        <w:t>c</w:t>
      </w:r>
      <w:r w:rsidRPr="00511584">
        <w:rPr>
          <w:rFonts w:ascii="Arial" w:eastAsia="Times New Roman" w:hAnsi="Arial" w:cs="Arial"/>
          <w:color w:val="000000"/>
          <w:szCs w:val="18"/>
          <w:lang w:val="ru-RU"/>
        </w:rPr>
        <w:t>т.105(</w:t>
      </w:r>
      <w:proofErr w:type="gramEnd"/>
      <w:r w:rsidRPr="00511584">
        <w:rPr>
          <w:rFonts w:ascii="Arial" w:eastAsia="Times New Roman" w:hAnsi="Arial" w:cs="Arial"/>
          <w:color w:val="000000"/>
          <w:szCs w:val="18"/>
          <w:lang w:val="ru-RU"/>
        </w:rPr>
        <w:t>3) НК); - по импорту услуг, когда поставка услуг сопряжена с поставкой товара (ст.105(2) НК). Если, например, иностранный агент оказывает услугу резиденту республики (положения ст.93 п.10 НК) и местом поставки данной услуги является территория республики (положения ст.111 НК), то имеет место импорт услуг, и оказанная услуга подлежит обложению в Республике Молдова. В ситуации, когда местом поставки услуги не является Республика Молдова, то есть данная услуга оказывается на территории другого государства, и она, находясь вне юрисдикции (сферы действия) молдавского законодательства, должна облагаться НДС в том государстве, где оказана (по действующим там нормам). В ситуации, когда резидент республики сдает принадлежащую ему собственность, находящуюся в РМ, иностранному агенту, то независимо от того, что возникают взаимоотношения между резидентом и нерезидентом, место поставки согласно ст.111(1"а") НК - РМ и, следовательно, экспорта услуги не происходит, поэтому данная услуга подлежит обложению по стандартной ставке НДС. Вместе с тем, учитывая наличие различных трактовок положений статьи 111, Министерство финансов считает необходимым рассмотреть некоторые наиболее часто встречающиеся в практике случаи.</w:t>
      </w:r>
    </w:p>
    <w:p w:rsidR="00511584" w:rsidRPr="00511584" w:rsidRDefault="00511584" w:rsidP="00511584">
      <w:pPr>
        <w:spacing w:after="0" w:line="240" w:lineRule="auto"/>
        <w:rPr>
          <w:rFonts w:ascii="Arial" w:eastAsia="Times New Roman" w:hAnsi="Arial" w:cs="Arial"/>
          <w:b/>
          <w:bCs/>
          <w:color w:val="000000"/>
          <w:sz w:val="24"/>
          <w:szCs w:val="21"/>
          <w:lang w:val="ru-RU"/>
        </w:rPr>
      </w:pPr>
      <w:proofErr w:type="gramStart"/>
      <w:r w:rsidRPr="00511584">
        <w:rPr>
          <w:rFonts w:ascii="Arial" w:eastAsia="Times New Roman" w:hAnsi="Arial" w:cs="Arial"/>
          <w:b/>
          <w:bCs/>
          <w:color w:val="000000"/>
          <w:sz w:val="24"/>
          <w:szCs w:val="21"/>
        </w:rPr>
        <w:t>I</w:t>
      </w:r>
      <w:r w:rsidRPr="00511584">
        <w:rPr>
          <w:rFonts w:ascii="Arial" w:eastAsia="Times New Roman" w:hAnsi="Arial" w:cs="Arial"/>
          <w:b/>
          <w:bCs/>
          <w:color w:val="000000"/>
          <w:sz w:val="24"/>
          <w:szCs w:val="21"/>
          <w:lang w:val="ru-RU"/>
        </w:rPr>
        <w:t>. КОНСУЛЬТАЦИОННАЯ, АУДИТОРСКАЯ И ДР.</w:t>
      </w:r>
      <w:proofErr w:type="gramEnd"/>
      <w:r w:rsidRPr="00511584">
        <w:rPr>
          <w:rFonts w:ascii="Arial" w:eastAsia="Times New Roman" w:hAnsi="Arial" w:cs="Arial"/>
          <w:b/>
          <w:bCs/>
          <w:color w:val="000000"/>
          <w:sz w:val="24"/>
          <w:szCs w:val="21"/>
          <w:lang w:val="ru-RU"/>
        </w:rPr>
        <w:t xml:space="preserve"> ПОДОБНАЯ ДЕЯТЕЛЬНОСТЬ</w:t>
      </w:r>
    </w:p>
    <w:p w:rsidR="00511584" w:rsidRPr="00511584" w:rsidRDefault="00511584" w:rsidP="00511584">
      <w:pPr>
        <w:spacing w:after="0" w:line="240" w:lineRule="auto"/>
        <w:rPr>
          <w:rFonts w:ascii="Arial" w:eastAsia="Times New Roman" w:hAnsi="Arial" w:cs="Arial"/>
          <w:color w:val="000000"/>
          <w:szCs w:val="18"/>
          <w:lang w:val="ru-RU"/>
        </w:rPr>
      </w:pPr>
      <w:r w:rsidRPr="00511584">
        <w:rPr>
          <w:rFonts w:ascii="Arial" w:eastAsia="Times New Roman" w:hAnsi="Arial" w:cs="Arial"/>
          <w:color w:val="000000"/>
          <w:szCs w:val="18"/>
          <w:lang w:val="ru-RU"/>
        </w:rPr>
        <w:t xml:space="preserve">Аудиторская фирма резидент Республики Молдова по заказу американской компании осуществляет в республике аудиторскую проверку по изучению финансового состояния одного из молдавских предприятий. Для проведения проверки привлекается украинская фирма (по отдельному договору). В последующем данные о проведенной проверке передаются (по Интернету) в Румынию, где по договору с молдавской аудиторской фирмой румынской фирмой, они подвергаются обработке и обобщению. В дальнейшем </w:t>
      </w:r>
      <w:r w:rsidRPr="00511584">
        <w:rPr>
          <w:rFonts w:ascii="Arial" w:eastAsia="Times New Roman" w:hAnsi="Arial" w:cs="Arial"/>
          <w:color w:val="000000"/>
          <w:szCs w:val="18"/>
          <w:lang w:val="ru-RU"/>
        </w:rPr>
        <w:lastRenderedPageBreak/>
        <w:t xml:space="preserve">обработанные румынской фирмой данные по Интернету передаются молдавской фирме, которая в свою очередь отсылает их по Интернету в США - заказчику услуги. Рассмотрим все имеющиеся в данной ситуации отношения и применение НДС по ним. 1. Осуществление услуги молдавской фирмой американской фирме. Так как услуга оказывается на территории РМ, то </w:t>
      </w:r>
      <w:proofErr w:type="gramStart"/>
      <w:r w:rsidRPr="00511584">
        <w:rPr>
          <w:rFonts w:ascii="Arial" w:eastAsia="Times New Roman" w:hAnsi="Arial" w:cs="Arial"/>
          <w:color w:val="000000"/>
          <w:szCs w:val="18"/>
          <w:lang w:val="ru-RU"/>
        </w:rPr>
        <w:t>согласно действия</w:t>
      </w:r>
      <w:proofErr w:type="gramEnd"/>
      <w:r w:rsidRPr="00511584">
        <w:rPr>
          <w:rFonts w:ascii="Arial" w:eastAsia="Times New Roman" w:hAnsi="Arial" w:cs="Arial"/>
          <w:color w:val="000000"/>
          <w:szCs w:val="18"/>
          <w:lang w:val="ru-RU"/>
        </w:rPr>
        <w:t xml:space="preserve"> ст.111(1) п."</w:t>
      </w:r>
      <w:r w:rsidRPr="00511584">
        <w:rPr>
          <w:rFonts w:ascii="Arial" w:eastAsia="Times New Roman" w:hAnsi="Arial" w:cs="Arial"/>
          <w:color w:val="000000"/>
          <w:szCs w:val="18"/>
        </w:rPr>
        <w:t>b</w:t>
      </w:r>
      <w:r w:rsidRPr="00511584">
        <w:rPr>
          <w:rFonts w:ascii="Arial" w:eastAsia="Times New Roman" w:hAnsi="Arial" w:cs="Arial"/>
          <w:color w:val="000000"/>
          <w:szCs w:val="18"/>
          <w:lang w:val="ru-RU"/>
        </w:rPr>
        <w:t xml:space="preserve">" НК место ее поставки - Республика Молдова. </w:t>
      </w:r>
      <w:proofErr w:type="gramStart"/>
      <w:r w:rsidRPr="00511584">
        <w:rPr>
          <w:rFonts w:ascii="Arial" w:eastAsia="Times New Roman" w:hAnsi="Arial" w:cs="Arial"/>
          <w:color w:val="000000"/>
          <w:szCs w:val="18"/>
          <w:lang w:val="ru-RU"/>
        </w:rPr>
        <w:t>Следовательно</w:t>
      </w:r>
      <w:proofErr w:type="gramEnd"/>
      <w:r w:rsidRPr="00511584">
        <w:rPr>
          <w:rFonts w:ascii="Arial" w:eastAsia="Times New Roman" w:hAnsi="Arial" w:cs="Arial"/>
          <w:color w:val="000000"/>
          <w:szCs w:val="18"/>
          <w:lang w:val="ru-RU"/>
        </w:rPr>
        <w:t xml:space="preserve"> данная услуга не должна рассматриваться в качестве экспортируемой и подвергается обложению НДС по стандартной ставке. 2. Осуществление услуги украинской фирмой молдавской фирме. Так как услуга оказывается на территории республики, то </w:t>
      </w:r>
      <w:proofErr w:type="gramStart"/>
      <w:r w:rsidRPr="00511584">
        <w:rPr>
          <w:rFonts w:ascii="Arial" w:eastAsia="Times New Roman" w:hAnsi="Arial" w:cs="Arial"/>
          <w:color w:val="000000"/>
          <w:szCs w:val="18"/>
          <w:lang w:val="ru-RU"/>
        </w:rPr>
        <w:t>согласно действия</w:t>
      </w:r>
      <w:proofErr w:type="gramEnd"/>
      <w:r w:rsidRPr="00511584">
        <w:rPr>
          <w:rFonts w:ascii="Arial" w:eastAsia="Times New Roman" w:hAnsi="Arial" w:cs="Arial"/>
          <w:color w:val="000000"/>
          <w:szCs w:val="18"/>
          <w:lang w:val="ru-RU"/>
        </w:rPr>
        <w:t xml:space="preserve"> ст.111(1) "</w:t>
      </w:r>
      <w:r w:rsidRPr="00511584">
        <w:rPr>
          <w:rFonts w:ascii="Arial" w:eastAsia="Times New Roman" w:hAnsi="Arial" w:cs="Arial"/>
          <w:color w:val="000000"/>
          <w:szCs w:val="18"/>
        </w:rPr>
        <w:t>b</w:t>
      </w:r>
      <w:r w:rsidRPr="00511584">
        <w:rPr>
          <w:rFonts w:ascii="Arial" w:eastAsia="Times New Roman" w:hAnsi="Arial" w:cs="Arial"/>
          <w:color w:val="000000"/>
          <w:szCs w:val="18"/>
          <w:lang w:val="ru-RU"/>
        </w:rPr>
        <w:t>" НК, местом ее поставки признается Республика Молдова. Поэтому данная услуга должна рассматриваться в качестве импортируемой и, следовательно, в соответствии с требованиями ст.95 "</w:t>
      </w:r>
      <w:r w:rsidRPr="00511584">
        <w:rPr>
          <w:rFonts w:ascii="Arial" w:eastAsia="Times New Roman" w:hAnsi="Arial" w:cs="Arial"/>
          <w:color w:val="000000"/>
          <w:szCs w:val="18"/>
        </w:rPr>
        <w:t>b</w:t>
      </w:r>
      <w:r w:rsidRPr="00511584">
        <w:rPr>
          <w:rFonts w:ascii="Arial" w:eastAsia="Times New Roman" w:hAnsi="Arial" w:cs="Arial"/>
          <w:color w:val="000000"/>
          <w:szCs w:val="18"/>
          <w:lang w:val="ru-RU"/>
        </w:rPr>
        <w:t>" НК должна быть обложена НДС. 3. Осуществление услуги румынской фирмой молдавской фирме. Так как услуга оказывается непосредственно на территории Румынии, то по действию ст. 111(1) "</w:t>
      </w:r>
      <w:r w:rsidRPr="00511584">
        <w:rPr>
          <w:rFonts w:ascii="Arial" w:eastAsia="Times New Roman" w:hAnsi="Arial" w:cs="Arial"/>
          <w:color w:val="000000"/>
          <w:szCs w:val="18"/>
        </w:rPr>
        <w:t>d</w:t>
      </w:r>
      <w:r w:rsidRPr="00511584">
        <w:rPr>
          <w:rFonts w:ascii="Arial" w:eastAsia="Times New Roman" w:hAnsi="Arial" w:cs="Arial"/>
          <w:color w:val="000000"/>
          <w:szCs w:val="18"/>
          <w:lang w:val="ru-RU"/>
        </w:rPr>
        <w:t xml:space="preserve">" НК местом поставки является Румыния. Поэтому услуга не </w:t>
      </w:r>
      <w:proofErr w:type="gramStart"/>
      <w:r w:rsidRPr="00511584">
        <w:rPr>
          <w:rFonts w:ascii="Arial" w:eastAsia="Times New Roman" w:hAnsi="Arial" w:cs="Arial"/>
          <w:color w:val="000000"/>
          <w:szCs w:val="18"/>
          <w:lang w:val="ru-RU"/>
        </w:rPr>
        <w:t>может</w:t>
      </w:r>
      <w:proofErr w:type="gramEnd"/>
      <w:r w:rsidRPr="00511584">
        <w:rPr>
          <w:rFonts w:ascii="Arial" w:eastAsia="Times New Roman" w:hAnsi="Arial" w:cs="Arial"/>
          <w:color w:val="000000"/>
          <w:szCs w:val="18"/>
          <w:lang w:val="ru-RU"/>
        </w:rPr>
        <w:t xml:space="preserve"> рассматривается в качестве импортируемой и поскольку в этом случае требования об обложении НК не предусмотрены, то данная услуга не может быть обложена НДС в Республике Молдова. В случае</w:t>
      </w:r>
      <w:proofErr w:type="gramStart"/>
      <w:r w:rsidRPr="00511584">
        <w:rPr>
          <w:rFonts w:ascii="Arial" w:eastAsia="Times New Roman" w:hAnsi="Arial" w:cs="Arial"/>
          <w:color w:val="000000"/>
          <w:szCs w:val="18"/>
          <w:lang w:val="ru-RU"/>
        </w:rPr>
        <w:t>,</w:t>
      </w:r>
      <w:proofErr w:type="gramEnd"/>
      <w:r w:rsidRPr="00511584">
        <w:rPr>
          <w:rFonts w:ascii="Arial" w:eastAsia="Times New Roman" w:hAnsi="Arial" w:cs="Arial"/>
          <w:color w:val="000000"/>
          <w:szCs w:val="18"/>
          <w:lang w:val="ru-RU"/>
        </w:rPr>
        <w:t xml:space="preserve"> если в данном примере услуги молдавской фирмы по аудиту выполняются на предприятии, находящемся на территории республики, но не имеющем налоговых отношений с ее бюджетной системой, то учитывая, действие статей 11(3) Закона о бюджете на 1999 год и 111(1) п. "</w:t>
      </w:r>
      <w:r w:rsidRPr="00511584">
        <w:rPr>
          <w:rFonts w:ascii="Arial" w:eastAsia="Times New Roman" w:hAnsi="Arial" w:cs="Arial"/>
          <w:color w:val="000000"/>
          <w:szCs w:val="18"/>
        </w:rPr>
        <w:t>b</w:t>
      </w:r>
      <w:r w:rsidRPr="00511584">
        <w:rPr>
          <w:rFonts w:ascii="Arial" w:eastAsia="Times New Roman" w:hAnsi="Arial" w:cs="Arial"/>
          <w:color w:val="000000"/>
          <w:szCs w:val="18"/>
          <w:lang w:val="ru-RU"/>
        </w:rPr>
        <w:t>" НК, а так же внутренние особенности Молдовы в распространении юрисдикции законодательства на ее территории - оказанная услуга является экспортной.</w:t>
      </w:r>
    </w:p>
    <w:p w:rsidR="00511584" w:rsidRPr="00511584" w:rsidRDefault="00511584" w:rsidP="00511584">
      <w:pPr>
        <w:spacing w:after="0" w:line="240" w:lineRule="auto"/>
        <w:rPr>
          <w:rFonts w:ascii="Arial" w:eastAsia="Times New Roman" w:hAnsi="Arial" w:cs="Arial"/>
          <w:b/>
          <w:bCs/>
          <w:color w:val="000000"/>
          <w:sz w:val="24"/>
          <w:szCs w:val="21"/>
          <w:lang w:val="ru-RU"/>
        </w:rPr>
      </w:pPr>
      <w:r w:rsidRPr="00511584">
        <w:rPr>
          <w:rFonts w:ascii="Arial" w:eastAsia="Times New Roman" w:hAnsi="Arial" w:cs="Arial"/>
          <w:b/>
          <w:bCs/>
          <w:color w:val="000000"/>
          <w:sz w:val="24"/>
          <w:szCs w:val="21"/>
        </w:rPr>
        <w:t>II</w:t>
      </w:r>
      <w:r w:rsidRPr="00511584">
        <w:rPr>
          <w:rFonts w:ascii="Arial" w:eastAsia="Times New Roman" w:hAnsi="Arial" w:cs="Arial"/>
          <w:b/>
          <w:bCs/>
          <w:color w:val="000000"/>
          <w:sz w:val="24"/>
          <w:szCs w:val="21"/>
          <w:lang w:val="ru-RU"/>
        </w:rPr>
        <w:t>. ПЕРЕРАБОТКА ДАВАЛЬЧЕСКОГО СЫРЬЯ НА ТАМОЖЕННОЙ ТЕРРИТОРИИ РМ</w:t>
      </w:r>
    </w:p>
    <w:p w:rsidR="00511584" w:rsidRPr="00511584" w:rsidRDefault="00511584" w:rsidP="00511584">
      <w:pPr>
        <w:spacing w:after="0" w:line="240" w:lineRule="auto"/>
        <w:rPr>
          <w:rFonts w:ascii="Arial" w:eastAsia="Times New Roman" w:hAnsi="Arial" w:cs="Arial"/>
          <w:color w:val="000000"/>
          <w:szCs w:val="18"/>
          <w:lang w:val="ru-RU"/>
        </w:rPr>
      </w:pPr>
      <w:r w:rsidRPr="00511584">
        <w:rPr>
          <w:rFonts w:ascii="Arial" w:eastAsia="Times New Roman" w:hAnsi="Arial" w:cs="Arial"/>
          <w:color w:val="000000"/>
          <w:szCs w:val="18"/>
          <w:lang w:val="ru-RU"/>
        </w:rPr>
        <w:t xml:space="preserve">Итальянская фирма поручает молдавскому производителю осуществить переработку на его мощностях временно ввозимого из Италии давальческого сырья с последующей отправкой продукта переработки в адрес заказчика. Так как переработка осуществляется на территории РМ, то </w:t>
      </w:r>
      <w:proofErr w:type="gramStart"/>
      <w:r w:rsidRPr="00511584">
        <w:rPr>
          <w:rFonts w:ascii="Arial" w:eastAsia="Times New Roman" w:hAnsi="Arial" w:cs="Arial"/>
          <w:color w:val="000000"/>
          <w:szCs w:val="18"/>
          <w:lang w:val="ru-RU"/>
        </w:rPr>
        <w:t>согласно действия</w:t>
      </w:r>
      <w:proofErr w:type="gramEnd"/>
      <w:r w:rsidRPr="00511584">
        <w:rPr>
          <w:rFonts w:ascii="Arial" w:eastAsia="Times New Roman" w:hAnsi="Arial" w:cs="Arial"/>
          <w:color w:val="000000"/>
          <w:szCs w:val="18"/>
          <w:lang w:val="ru-RU"/>
        </w:rPr>
        <w:t xml:space="preserve"> ст.111(1) п."</w:t>
      </w:r>
      <w:r w:rsidRPr="00511584">
        <w:rPr>
          <w:rFonts w:ascii="Arial" w:eastAsia="Times New Roman" w:hAnsi="Arial" w:cs="Arial"/>
          <w:color w:val="000000"/>
          <w:szCs w:val="18"/>
        </w:rPr>
        <w:t>b</w:t>
      </w:r>
      <w:r w:rsidRPr="00511584">
        <w:rPr>
          <w:rFonts w:ascii="Arial" w:eastAsia="Times New Roman" w:hAnsi="Arial" w:cs="Arial"/>
          <w:color w:val="000000"/>
          <w:szCs w:val="18"/>
          <w:lang w:val="ru-RU"/>
        </w:rPr>
        <w:t xml:space="preserve">" НК, место поставки - Республика Молдова. Однако, поскольку поставка услуг, сопряжена с поставкой товара (независимо от того, чьей собственностью данный товар является), то в соответствии со ст. 105(3) НК, поставка услуги считается частью экспорта товара. И в этом случае услуга, по переработке не может быть признана как облагаемая по стандартной ставке, так как при экспорте товара (включая стоимость услуги по переработке) применяется обложение НДС по нулевой ставке, согласно ст.104 НК. Поэтому таможенные органы республики при вывозе продукта переработки фактически осуществляют таможенное оформление экспорта услуги по переработке на таможенной территории республики в составе стоимости экспортируемого продукта переработки (исчисление обязательных при таможенном оформлении платежей производится не от стоимости продукта переработки, а от стоимости оказанной услуги). </w:t>
      </w:r>
      <w:proofErr w:type="gramStart"/>
      <w:r w:rsidRPr="00511584">
        <w:rPr>
          <w:rFonts w:ascii="Arial" w:eastAsia="Times New Roman" w:hAnsi="Arial" w:cs="Arial"/>
          <w:color w:val="000000"/>
          <w:szCs w:val="18"/>
          <w:lang w:val="ru-RU"/>
        </w:rPr>
        <w:t>В связи с изложенным и учитывая действие ст.ст.93 п.10, 104, 105(3) НК, услуга по переработке является экспортной и подлежит обложению по нулевой ставке.</w:t>
      </w:r>
      <w:proofErr w:type="gramEnd"/>
      <w:r w:rsidRPr="00511584">
        <w:rPr>
          <w:rFonts w:ascii="Arial" w:eastAsia="Times New Roman" w:hAnsi="Arial" w:cs="Arial"/>
          <w:color w:val="000000"/>
          <w:szCs w:val="18"/>
          <w:lang w:val="ru-RU"/>
        </w:rPr>
        <w:t xml:space="preserve"> Относительно применения НДС при переработке на таможенной территории республики более чем одним резидентом РМ временно ввезенного давальческого сырья, следует руководствоваться письмом Министерства финансов "О применении НДС" </w:t>
      </w:r>
      <w:r w:rsidRPr="00511584">
        <w:rPr>
          <w:rFonts w:ascii="Arial" w:eastAsia="Times New Roman" w:hAnsi="Arial" w:cs="Arial"/>
          <w:color w:val="000000"/>
          <w:szCs w:val="18"/>
        </w:rPr>
        <w:t>N</w:t>
      </w:r>
      <w:r w:rsidRPr="00511584">
        <w:rPr>
          <w:rFonts w:ascii="Arial" w:eastAsia="Times New Roman" w:hAnsi="Arial" w:cs="Arial"/>
          <w:color w:val="000000"/>
          <w:szCs w:val="18"/>
          <w:lang w:val="ru-RU"/>
        </w:rPr>
        <w:t xml:space="preserve"> 27 (10-13-02/1-2756) от 2.08.99 г.</w:t>
      </w:r>
    </w:p>
    <w:p w:rsidR="00511584" w:rsidRPr="00511584" w:rsidRDefault="00511584" w:rsidP="00511584">
      <w:pPr>
        <w:spacing w:after="0" w:line="240" w:lineRule="auto"/>
        <w:rPr>
          <w:rFonts w:ascii="Arial" w:eastAsia="Times New Roman" w:hAnsi="Arial" w:cs="Arial"/>
          <w:b/>
          <w:bCs/>
          <w:color w:val="000000"/>
          <w:sz w:val="24"/>
          <w:szCs w:val="21"/>
          <w:lang w:val="ru-RU"/>
        </w:rPr>
      </w:pPr>
      <w:r w:rsidRPr="00511584">
        <w:rPr>
          <w:rFonts w:ascii="Arial" w:eastAsia="Times New Roman" w:hAnsi="Arial" w:cs="Arial"/>
          <w:b/>
          <w:bCs/>
          <w:color w:val="000000"/>
          <w:sz w:val="24"/>
          <w:szCs w:val="21"/>
        </w:rPr>
        <w:t>III</w:t>
      </w:r>
      <w:r w:rsidRPr="00511584">
        <w:rPr>
          <w:rFonts w:ascii="Arial" w:eastAsia="Times New Roman" w:hAnsi="Arial" w:cs="Arial"/>
          <w:b/>
          <w:bCs/>
          <w:color w:val="000000"/>
          <w:sz w:val="24"/>
          <w:szCs w:val="21"/>
          <w:lang w:val="ru-RU"/>
        </w:rPr>
        <w:t>. КОНЦЕРТНАЯ, СПОРТИВНАЯ И ДРУГАЯ АНАЛОГИЧНАЯ ДЕЯТЕЛЬНОСТЬ</w:t>
      </w:r>
    </w:p>
    <w:p w:rsidR="00511584" w:rsidRPr="00511584" w:rsidRDefault="00511584" w:rsidP="00511584">
      <w:pPr>
        <w:spacing w:after="0" w:line="240" w:lineRule="auto"/>
        <w:rPr>
          <w:rFonts w:ascii="Arial" w:eastAsia="Times New Roman" w:hAnsi="Arial" w:cs="Arial"/>
          <w:color w:val="000000"/>
          <w:szCs w:val="18"/>
          <w:lang w:val="ru-RU"/>
        </w:rPr>
      </w:pPr>
      <w:r w:rsidRPr="00511584">
        <w:rPr>
          <w:rFonts w:ascii="Arial" w:eastAsia="Times New Roman" w:hAnsi="Arial" w:cs="Arial"/>
          <w:color w:val="000000"/>
          <w:szCs w:val="18"/>
          <w:lang w:val="ru-RU"/>
        </w:rPr>
        <w:t xml:space="preserve">Местом поставки данных услуг </w:t>
      </w:r>
      <w:proofErr w:type="gramStart"/>
      <w:r w:rsidRPr="00511584">
        <w:rPr>
          <w:rFonts w:ascii="Arial" w:eastAsia="Times New Roman" w:hAnsi="Arial" w:cs="Arial"/>
          <w:color w:val="000000"/>
          <w:szCs w:val="18"/>
          <w:lang w:val="ru-RU"/>
        </w:rPr>
        <w:t>согласно действия</w:t>
      </w:r>
      <w:proofErr w:type="gramEnd"/>
      <w:r w:rsidRPr="00511584">
        <w:rPr>
          <w:rFonts w:ascii="Arial" w:eastAsia="Times New Roman" w:hAnsi="Arial" w:cs="Arial"/>
          <w:color w:val="000000"/>
          <w:szCs w:val="18"/>
          <w:lang w:val="ru-RU"/>
        </w:rPr>
        <w:t xml:space="preserve"> ст.111 (1) "с" НК является место их оказания. Поэтому, в случае, если резиденту республики оказывается услуга по организации концерта (и т.п.), то данная услуга, как выполняемая в республике, должна быть обложена как импортируемая </w:t>
      </w:r>
      <w:proofErr w:type="gramStart"/>
      <w:r w:rsidRPr="00511584">
        <w:rPr>
          <w:rFonts w:ascii="Arial" w:eastAsia="Times New Roman" w:hAnsi="Arial" w:cs="Arial"/>
          <w:color w:val="000000"/>
          <w:szCs w:val="18"/>
          <w:lang w:val="ru-RU"/>
        </w:rPr>
        <w:t>согласно статьи</w:t>
      </w:r>
      <w:proofErr w:type="gramEnd"/>
      <w:r w:rsidRPr="00511584">
        <w:rPr>
          <w:rFonts w:ascii="Arial" w:eastAsia="Times New Roman" w:hAnsi="Arial" w:cs="Arial"/>
          <w:color w:val="000000"/>
          <w:szCs w:val="18"/>
          <w:lang w:val="ru-RU"/>
        </w:rPr>
        <w:t xml:space="preserve"> 95 "</w:t>
      </w:r>
      <w:r w:rsidRPr="00511584">
        <w:rPr>
          <w:rFonts w:ascii="Arial" w:eastAsia="Times New Roman" w:hAnsi="Arial" w:cs="Arial"/>
          <w:color w:val="000000"/>
          <w:szCs w:val="18"/>
        </w:rPr>
        <w:t>b</w:t>
      </w:r>
      <w:r w:rsidRPr="00511584">
        <w:rPr>
          <w:rFonts w:ascii="Arial" w:eastAsia="Times New Roman" w:hAnsi="Arial" w:cs="Arial"/>
          <w:color w:val="000000"/>
          <w:szCs w:val="18"/>
          <w:lang w:val="ru-RU"/>
        </w:rPr>
        <w:t xml:space="preserve">" НК (без права на зачет НДС, ст.102(1) НК). При этом во всех случаях, вне зависимости от имеющих место отношений, стоимость входных билетов на зрелищные мероприятия подлежит обложению НДС на общих основаниях. Например, украинская фирма, представляя интересы российского эстрадного исполнителя, заключила договор с молдавской фирмой по организации концерта в </w:t>
      </w:r>
      <w:proofErr w:type="gramStart"/>
      <w:r w:rsidRPr="00511584">
        <w:rPr>
          <w:rFonts w:ascii="Arial" w:eastAsia="Times New Roman" w:hAnsi="Arial" w:cs="Arial"/>
          <w:color w:val="000000"/>
          <w:szCs w:val="18"/>
          <w:lang w:val="ru-RU"/>
        </w:rPr>
        <w:t>г</w:t>
      </w:r>
      <w:proofErr w:type="gramEnd"/>
      <w:r w:rsidRPr="00511584">
        <w:rPr>
          <w:rFonts w:ascii="Arial" w:eastAsia="Times New Roman" w:hAnsi="Arial" w:cs="Arial"/>
          <w:color w:val="000000"/>
          <w:szCs w:val="18"/>
          <w:lang w:val="ru-RU"/>
        </w:rPr>
        <w:t xml:space="preserve">. Бэлць. Реализация билетов на мероприятие производится от лица молдавской фирмы, а в последующем украинская фирма получает от молдавской фирмы положенные ей средства из выручки от концерта. В этом случае, украинская фирма </w:t>
      </w:r>
      <w:proofErr w:type="gramStart"/>
      <w:r w:rsidRPr="00511584">
        <w:rPr>
          <w:rFonts w:ascii="Arial" w:eastAsia="Times New Roman" w:hAnsi="Arial" w:cs="Arial"/>
          <w:color w:val="000000"/>
          <w:szCs w:val="18"/>
          <w:lang w:val="ru-RU"/>
        </w:rPr>
        <w:t>согласно договора</w:t>
      </w:r>
      <w:proofErr w:type="gramEnd"/>
      <w:r w:rsidRPr="00511584">
        <w:rPr>
          <w:rFonts w:ascii="Arial" w:eastAsia="Times New Roman" w:hAnsi="Arial" w:cs="Arial"/>
          <w:color w:val="000000"/>
          <w:szCs w:val="18"/>
          <w:lang w:val="ru-RU"/>
        </w:rPr>
        <w:t xml:space="preserve">, оказывает услуги молдавской фирме. На основании действия ст. 111(1) "с" НК, так как концерт проводится в </w:t>
      </w:r>
      <w:proofErr w:type="gramStart"/>
      <w:r w:rsidRPr="00511584">
        <w:rPr>
          <w:rFonts w:ascii="Arial" w:eastAsia="Times New Roman" w:hAnsi="Arial" w:cs="Arial"/>
          <w:color w:val="000000"/>
          <w:szCs w:val="18"/>
          <w:lang w:val="ru-RU"/>
        </w:rPr>
        <w:t>г</w:t>
      </w:r>
      <w:proofErr w:type="gramEnd"/>
      <w:r w:rsidRPr="00511584">
        <w:rPr>
          <w:rFonts w:ascii="Arial" w:eastAsia="Times New Roman" w:hAnsi="Arial" w:cs="Arial"/>
          <w:color w:val="000000"/>
          <w:szCs w:val="18"/>
          <w:lang w:val="ru-RU"/>
        </w:rPr>
        <w:t>. Бэлць, местом поставки является РМ. В соответствии с действием ст.101(4) НК молдавская фирма обязана исчислить к уплате НДС по факту импорта услуги, оказанной ей украинской фирмой. В ситуации, когда молдавские артисты осуществляют свою деятельность за пределами РМ (гастроли, выступления и т.п.), то местом поставки этих услуг является место, где фактически данная деятельность осуществляется. Например, молдавская фирма заключила договор с румынской фирмой о проведении в Румынии концерта молдавского исполнителя. В этом случае, так как концерт проводится в Румынии, то на основании ст.111(1) "с" НК местом поставки является Румыния и молдавская фирма на основании действия ст. 104 НК облагает оказанные ею услуги по нулевой ставке НДС.</w:t>
      </w:r>
    </w:p>
    <w:p w:rsidR="00511584" w:rsidRPr="00511584" w:rsidRDefault="00511584" w:rsidP="00511584">
      <w:pPr>
        <w:spacing w:after="0" w:line="240" w:lineRule="auto"/>
        <w:rPr>
          <w:rFonts w:ascii="Arial" w:eastAsia="Times New Roman" w:hAnsi="Arial" w:cs="Arial"/>
          <w:b/>
          <w:bCs/>
          <w:color w:val="000000"/>
          <w:sz w:val="24"/>
          <w:szCs w:val="21"/>
          <w:lang w:val="ru-RU"/>
        </w:rPr>
      </w:pPr>
      <w:r w:rsidRPr="00511584">
        <w:rPr>
          <w:rFonts w:ascii="Arial" w:eastAsia="Times New Roman" w:hAnsi="Arial" w:cs="Arial"/>
          <w:b/>
          <w:bCs/>
          <w:color w:val="000000"/>
          <w:sz w:val="24"/>
          <w:szCs w:val="21"/>
        </w:rPr>
        <w:t>IV</w:t>
      </w:r>
      <w:r w:rsidRPr="00511584">
        <w:rPr>
          <w:rFonts w:ascii="Arial" w:eastAsia="Times New Roman" w:hAnsi="Arial" w:cs="Arial"/>
          <w:b/>
          <w:bCs/>
          <w:color w:val="000000"/>
          <w:sz w:val="24"/>
          <w:szCs w:val="21"/>
          <w:lang w:val="ru-RU"/>
        </w:rPr>
        <w:t>. АРЕНДА ТРАНСПОРТНЫХ СРЕДСТВ</w:t>
      </w:r>
    </w:p>
    <w:p w:rsidR="00511584" w:rsidRPr="00511584" w:rsidRDefault="00511584" w:rsidP="00511584">
      <w:pPr>
        <w:spacing w:after="0" w:line="240" w:lineRule="auto"/>
        <w:rPr>
          <w:rFonts w:ascii="Arial" w:eastAsia="Times New Roman" w:hAnsi="Arial" w:cs="Arial"/>
          <w:color w:val="000000"/>
          <w:szCs w:val="18"/>
          <w:lang w:val="ru-RU"/>
        </w:rPr>
      </w:pPr>
      <w:r w:rsidRPr="00511584">
        <w:rPr>
          <w:rFonts w:ascii="Arial" w:eastAsia="Times New Roman" w:hAnsi="Arial" w:cs="Arial"/>
          <w:color w:val="000000"/>
          <w:szCs w:val="18"/>
          <w:lang w:val="ru-RU"/>
        </w:rPr>
        <w:t>Согласно ст. 111(1) п."</w:t>
      </w:r>
      <w:r w:rsidRPr="00511584">
        <w:rPr>
          <w:rFonts w:ascii="Arial" w:eastAsia="Times New Roman" w:hAnsi="Arial" w:cs="Arial"/>
          <w:color w:val="000000"/>
          <w:szCs w:val="18"/>
        </w:rPr>
        <w:t>b</w:t>
      </w:r>
      <w:r w:rsidRPr="00511584">
        <w:rPr>
          <w:rFonts w:ascii="Arial" w:eastAsia="Times New Roman" w:hAnsi="Arial" w:cs="Arial"/>
          <w:color w:val="000000"/>
          <w:szCs w:val="18"/>
          <w:lang w:val="ru-RU"/>
        </w:rPr>
        <w:t xml:space="preserve">" НК местом поставки услуг по сдаче в аренду транспортных средств является место фактического оказания услуг. То есть при определении места поставки данных услуг следует учитывать место эксплуатации предоставленного в аренду транспортных средств. Например, немецкая фирма предоставила в аренду молдавскому транспортному предприятию грузовые автомобили, осуществив </w:t>
      </w:r>
      <w:r w:rsidRPr="00511584">
        <w:rPr>
          <w:rFonts w:ascii="Arial" w:eastAsia="Times New Roman" w:hAnsi="Arial" w:cs="Arial"/>
          <w:color w:val="000000"/>
          <w:szCs w:val="18"/>
          <w:lang w:val="ru-RU"/>
        </w:rPr>
        <w:lastRenderedPageBreak/>
        <w:t>таможенное оформление вывоза транспортного средства за пределы Германии. Молдавское предприятие использует данные грузовые автомобили при осуществлении: 1. Услуг по перевозке в пределах Республики Молдова; 2. Услуг по перевозке в международном сообщении. В первом случае, когда грузовые автомобили используются для перевозок внутри территории Республики Молдова, то местом поставки услуги по сдаче транспортных средств в аренду, на основании действия ст.111(1) "</w:t>
      </w:r>
      <w:r w:rsidRPr="00511584">
        <w:rPr>
          <w:rFonts w:ascii="Arial" w:eastAsia="Times New Roman" w:hAnsi="Arial" w:cs="Arial"/>
          <w:color w:val="000000"/>
          <w:szCs w:val="18"/>
        </w:rPr>
        <w:t>b</w:t>
      </w:r>
      <w:r w:rsidRPr="00511584">
        <w:rPr>
          <w:rFonts w:ascii="Arial" w:eastAsia="Times New Roman" w:hAnsi="Arial" w:cs="Arial"/>
          <w:color w:val="000000"/>
          <w:szCs w:val="18"/>
          <w:lang w:val="ru-RU"/>
        </w:rPr>
        <w:t>" НК признается Республика Молдова. Поэтому в этом случае услуга по сдаче в аренду является импортируемой, и должна быть обложена НДС в соответствии с требованиями ст.95 "</w:t>
      </w:r>
      <w:r w:rsidRPr="00511584">
        <w:rPr>
          <w:rFonts w:ascii="Arial" w:eastAsia="Times New Roman" w:hAnsi="Arial" w:cs="Arial"/>
          <w:color w:val="000000"/>
          <w:szCs w:val="18"/>
        </w:rPr>
        <w:t>b</w:t>
      </w:r>
      <w:r w:rsidRPr="00511584">
        <w:rPr>
          <w:rFonts w:ascii="Arial" w:eastAsia="Times New Roman" w:hAnsi="Arial" w:cs="Arial"/>
          <w:color w:val="000000"/>
          <w:szCs w:val="18"/>
          <w:lang w:val="ru-RU"/>
        </w:rPr>
        <w:t>" НК. Во втором случае, когда эксплуатация грузовых автомобилей производится в международном сообщении, то услуги по сдаче его в аренду не могут быть признаны как поставляемые на территории Республики Молдова и поэтому данная услуга - не может на основании ст.111 (1) п. "</w:t>
      </w:r>
      <w:r w:rsidRPr="00511584">
        <w:rPr>
          <w:rFonts w:ascii="Arial" w:eastAsia="Times New Roman" w:hAnsi="Arial" w:cs="Arial"/>
          <w:color w:val="000000"/>
          <w:szCs w:val="18"/>
        </w:rPr>
        <w:t>b</w:t>
      </w:r>
      <w:r w:rsidRPr="00511584">
        <w:rPr>
          <w:rFonts w:ascii="Arial" w:eastAsia="Times New Roman" w:hAnsi="Arial" w:cs="Arial"/>
          <w:color w:val="000000"/>
          <w:szCs w:val="18"/>
          <w:lang w:val="ru-RU"/>
        </w:rPr>
        <w:t>" подвергаться обложению НДС. Аналогичные правила в определении места поставки и порядка применения НДС распространяются и на случаи, когда арендодателем является резидент РМ, а арендатором является нерезидент. То есть, предоставляя в аренду транспортные средства нерезиденту без их вывоза за пределы РМ (эффективное использование данных транспортных средств производится в пределах республики), арендатор - резидент, осуществляет поставку на территории республики</w:t>
      </w:r>
      <w:proofErr w:type="gramStart"/>
      <w:r w:rsidRPr="00511584">
        <w:rPr>
          <w:rFonts w:ascii="Arial" w:eastAsia="Times New Roman" w:hAnsi="Arial" w:cs="Arial"/>
          <w:color w:val="000000"/>
          <w:szCs w:val="18"/>
          <w:lang w:val="ru-RU"/>
        </w:rPr>
        <w:t xml:space="preserve"> .</w:t>
      </w:r>
      <w:proofErr w:type="gramEnd"/>
      <w:r w:rsidRPr="00511584">
        <w:rPr>
          <w:rFonts w:ascii="Arial" w:eastAsia="Times New Roman" w:hAnsi="Arial" w:cs="Arial"/>
          <w:color w:val="000000"/>
          <w:szCs w:val="18"/>
          <w:lang w:val="ru-RU"/>
        </w:rPr>
        <w:t xml:space="preserve"> На основании действия ст.111(1) п. "</w:t>
      </w:r>
      <w:r w:rsidRPr="00511584">
        <w:rPr>
          <w:rFonts w:ascii="Arial" w:eastAsia="Times New Roman" w:hAnsi="Arial" w:cs="Arial"/>
          <w:color w:val="000000"/>
          <w:szCs w:val="18"/>
        </w:rPr>
        <w:t>b</w:t>
      </w:r>
      <w:r w:rsidRPr="00511584">
        <w:rPr>
          <w:rFonts w:ascii="Arial" w:eastAsia="Times New Roman" w:hAnsi="Arial" w:cs="Arial"/>
          <w:color w:val="000000"/>
          <w:szCs w:val="18"/>
          <w:lang w:val="ru-RU"/>
        </w:rPr>
        <w:t>" НК он должен обложить её по стандартной ставке. В ситуации вывоза сданного в аренду нерезиденту транспортного средства (подтвержденного соответствующим таможенным оформлением - таможенной декларацией) данная услуга (эффективное использование) предоставляется вне пределов РМ, и должна быть обложена по нулевой ставке.</w:t>
      </w:r>
    </w:p>
    <w:p w:rsidR="00511584" w:rsidRPr="00511584" w:rsidRDefault="00511584" w:rsidP="00511584">
      <w:pPr>
        <w:spacing w:after="0" w:line="240" w:lineRule="auto"/>
        <w:rPr>
          <w:rFonts w:ascii="Arial" w:eastAsia="Times New Roman" w:hAnsi="Arial" w:cs="Arial"/>
          <w:b/>
          <w:bCs/>
          <w:color w:val="000000"/>
          <w:sz w:val="24"/>
          <w:szCs w:val="21"/>
          <w:lang w:val="ru-RU"/>
        </w:rPr>
      </w:pPr>
      <w:r w:rsidRPr="00511584">
        <w:rPr>
          <w:rFonts w:ascii="Arial" w:eastAsia="Times New Roman" w:hAnsi="Arial" w:cs="Arial"/>
          <w:b/>
          <w:bCs/>
          <w:color w:val="000000"/>
          <w:sz w:val="24"/>
          <w:szCs w:val="21"/>
        </w:rPr>
        <w:t>V</w:t>
      </w:r>
      <w:r w:rsidRPr="00511584">
        <w:rPr>
          <w:rFonts w:ascii="Arial" w:eastAsia="Times New Roman" w:hAnsi="Arial" w:cs="Arial"/>
          <w:b/>
          <w:bCs/>
          <w:color w:val="000000"/>
          <w:sz w:val="24"/>
          <w:szCs w:val="21"/>
          <w:lang w:val="ru-RU"/>
        </w:rPr>
        <w:t>. РЕМОНТ ДВИЖИМОГО ИМУЩЕСТВА</w:t>
      </w:r>
    </w:p>
    <w:p w:rsidR="00511584" w:rsidRPr="00511584" w:rsidRDefault="00511584" w:rsidP="00511584">
      <w:pPr>
        <w:spacing w:after="0" w:line="240" w:lineRule="auto"/>
        <w:rPr>
          <w:rFonts w:ascii="Arial" w:eastAsia="Times New Roman" w:hAnsi="Arial" w:cs="Arial"/>
          <w:color w:val="000000"/>
          <w:szCs w:val="18"/>
          <w:lang w:val="ru-RU"/>
        </w:rPr>
      </w:pPr>
      <w:r w:rsidRPr="00511584">
        <w:rPr>
          <w:rFonts w:ascii="Arial" w:eastAsia="Times New Roman" w:hAnsi="Arial" w:cs="Arial"/>
          <w:color w:val="000000"/>
          <w:szCs w:val="18"/>
          <w:lang w:val="ru-RU"/>
        </w:rPr>
        <w:t>Например, резидент республики по заключенному с нерезидентом договору вывозит временно с целью проведения ремонта собственное имущество (оборудование). В этой ситуации услуга по ремонту осуществляется за пределами Республики Молдова и в соответствии со статьей 111 (1) п. "</w:t>
      </w:r>
      <w:r w:rsidRPr="00511584">
        <w:rPr>
          <w:rFonts w:ascii="Arial" w:eastAsia="Times New Roman" w:hAnsi="Arial" w:cs="Arial"/>
          <w:color w:val="000000"/>
          <w:szCs w:val="18"/>
        </w:rPr>
        <w:t>d</w:t>
      </w:r>
      <w:r w:rsidRPr="00511584">
        <w:rPr>
          <w:rFonts w:ascii="Arial" w:eastAsia="Times New Roman" w:hAnsi="Arial" w:cs="Arial"/>
          <w:color w:val="000000"/>
          <w:szCs w:val="18"/>
          <w:lang w:val="ru-RU"/>
        </w:rPr>
        <w:t>" место ее поставки - место фактического оказания. Вместе с тем, учитывая действие статьи 105 (2) услуга по ремонту в данном случае сопутствует поставке товара. В связи с тем, что данный товар (оборудование) ввозится (импортируется) на таможенную территорию Республики Молдова, то оказанная услуга по ремонту рассматривается как импортируемая и подлежит обложению НДС, исходя из требований статьи 95 "</w:t>
      </w:r>
      <w:r w:rsidRPr="00511584">
        <w:rPr>
          <w:rFonts w:ascii="Arial" w:eastAsia="Times New Roman" w:hAnsi="Arial" w:cs="Arial"/>
          <w:color w:val="000000"/>
          <w:szCs w:val="18"/>
        </w:rPr>
        <w:t>b</w:t>
      </w:r>
      <w:r w:rsidRPr="00511584">
        <w:rPr>
          <w:rFonts w:ascii="Arial" w:eastAsia="Times New Roman" w:hAnsi="Arial" w:cs="Arial"/>
          <w:color w:val="000000"/>
          <w:szCs w:val="18"/>
          <w:lang w:val="ru-RU"/>
        </w:rPr>
        <w:t>" НК. Аналогично является экспортом услуг осуществление ремонта временно ввезенного в республику движимого имущества, принадлежащего нерезиденту. В этом случае НДС применяется по нулевой ставке. Следует учитывать, что указанное правило имеет отношение к оказанию услуг по договорам с нерезидентами (хозяйствующими субъектами). В случаях, когда поставки услуг осуществляются физическим лицам - за наличный расчет, вне рамок внешнеэкономической деятельности резидента, установить факт экспорта услуг невозможно. НДС должен применяться по стандартной ставке. Например, при транспортировке товара автомобильным транспортом через территорию РМ водитель (наемный работник) румынской фирмы из-за поломки автомобиля обратился в ремонтную мастерскую. Указанный ремонт осуществлен по обращению физического лица с условиями расчета - за наличный расчет. Данная услуга подлежит обложению НДС у резидента РМ (ремонтная мастерская) на общих основаниях.</w:t>
      </w:r>
    </w:p>
    <w:p w:rsidR="00511584" w:rsidRPr="00511584" w:rsidRDefault="00511584" w:rsidP="00511584">
      <w:pPr>
        <w:spacing w:after="0" w:line="240" w:lineRule="auto"/>
        <w:rPr>
          <w:rFonts w:ascii="Arial" w:eastAsia="Times New Roman" w:hAnsi="Arial" w:cs="Arial"/>
          <w:b/>
          <w:bCs/>
          <w:color w:val="000000"/>
          <w:sz w:val="24"/>
          <w:szCs w:val="21"/>
          <w:lang w:val="ru-RU"/>
        </w:rPr>
      </w:pPr>
      <w:r w:rsidRPr="00511584">
        <w:rPr>
          <w:rFonts w:ascii="Arial" w:eastAsia="Times New Roman" w:hAnsi="Arial" w:cs="Arial"/>
          <w:b/>
          <w:bCs/>
          <w:color w:val="000000"/>
          <w:sz w:val="24"/>
          <w:szCs w:val="21"/>
        </w:rPr>
        <w:t>VI</w:t>
      </w:r>
      <w:r w:rsidRPr="00511584">
        <w:rPr>
          <w:rFonts w:ascii="Arial" w:eastAsia="Times New Roman" w:hAnsi="Arial" w:cs="Arial"/>
          <w:b/>
          <w:bCs/>
          <w:color w:val="000000"/>
          <w:sz w:val="24"/>
          <w:szCs w:val="21"/>
          <w:lang w:val="ru-RU"/>
        </w:rPr>
        <w:t>. ОКАЗАНИЕ ИНФОРМАЦИОННЫХ УСЛУГ НЕРЕЗИДЕНТАМИ, ЧЕРЕЗ ГЛОБАЛЬНЫЕ ИНФОРМАЦИОННЫЕ СЕТИ, А ТАКЖЕ РЕКЛАМНЫХ УСЛУГ</w:t>
      </w:r>
    </w:p>
    <w:p w:rsidR="00511584" w:rsidRPr="00511584" w:rsidRDefault="00511584" w:rsidP="00511584">
      <w:pPr>
        <w:spacing w:after="0" w:line="240" w:lineRule="auto"/>
        <w:rPr>
          <w:rFonts w:ascii="Arial" w:eastAsia="Times New Roman" w:hAnsi="Arial" w:cs="Arial"/>
          <w:color w:val="000000"/>
          <w:szCs w:val="18"/>
          <w:lang w:val="ru-RU"/>
        </w:rPr>
      </w:pPr>
      <w:r w:rsidRPr="00511584">
        <w:rPr>
          <w:rFonts w:ascii="Arial" w:eastAsia="Times New Roman" w:hAnsi="Arial" w:cs="Arial"/>
          <w:color w:val="000000"/>
          <w:szCs w:val="18"/>
          <w:lang w:val="ru-RU"/>
        </w:rPr>
        <w:t>В настоящее время целый ряд хозяйствующих субъектов в своей экономической деятельности по заключенным договорам используют базы данных международных информационных организаций, размещают рекламу за пределами Молдовы. Услугами по использованию баз данных международных информационных организаций в настоящее время пользуются в основном финансовые учреждения, транспортные организации и т.п. В этих ситуациях, так как данные услуги осуществляются по месту нахождения их поставщика, то на основании действия статьи 111 (1) "</w:t>
      </w:r>
      <w:r w:rsidRPr="00511584">
        <w:rPr>
          <w:rFonts w:ascii="Arial" w:eastAsia="Times New Roman" w:hAnsi="Arial" w:cs="Arial"/>
          <w:color w:val="000000"/>
          <w:szCs w:val="18"/>
        </w:rPr>
        <w:t>d</w:t>
      </w:r>
      <w:r w:rsidRPr="00511584">
        <w:rPr>
          <w:rFonts w:ascii="Arial" w:eastAsia="Times New Roman" w:hAnsi="Arial" w:cs="Arial"/>
          <w:color w:val="000000"/>
          <w:szCs w:val="18"/>
          <w:lang w:val="ru-RU"/>
        </w:rPr>
        <w:t xml:space="preserve">" НК местом поставки данной услуги является место фактического оказания услуг - т.е. государство в котором находится поставщик. Указанная услуга не </w:t>
      </w:r>
      <w:proofErr w:type="gramStart"/>
      <w:r w:rsidRPr="00511584">
        <w:rPr>
          <w:rFonts w:ascii="Arial" w:eastAsia="Times New Roman" w:hAnsi="Arial" w:cs="Arial"/>
          <w:color w:val="000000"/>
          <w:szCs w:val="18"/>
          <w:lang w:val="ru-RU"/>
        </w:rPr>
        <w:t>может</w:t>
      </w:r>
      <w:proofErr w:type="gramEnd"/>
      <w:r w:rsidRPr="00511584">
        <w:rPr>
          <w:rFonts w:ascii="Arial" w:eastAsia="Times New Roman" w:hAnsi="Arial" w:cs="Arial"/>
          <w:color w:val="000000"/>
          <w:szCs w:val="18"/>
          <w:lang w:val="ru-RU"/>
        </w:rPr>
        <w:t xml:space="preserve"> рассматривается в качестве импортируемой, поскольку оказывается вне сферы действия налогового законодательства РМ. Данная услуга должна быть обложена в государстве нахождения поставщика и повторно в республике не может подвергаться обложению. В случае</w:t>
      </w:r>
      <w:proofErr w:type="gramStart"/>
      <w:r w:rsidRPr="00511584">
        <w:rPr>
          <w:rFonts w:ascii="Arial" w:eastAsia="Times New Roman" w:hAnsi="Arial" w:cs="Arial"/>
          <w:color w:val="000000"/>
          <w:szCs w:val="18"/>
          <w:lang w:val="ru-RU"/>
        </w:rPr>
        <w:t>,</w:t>
      </w:r>
      <w:proofErr w:type="gramEnd"/>
      <w:r w:rsidRPr="00511584">
        <w:rPr>
          <w:rFonts w:ascii="Arial" w:eastAsia="Times New Roman" w:hAnsi="Arial" w:cs="Arial"/>
          <w:color w:val="000000"/>
          <w:szCs w:val="18"/>
          <w:lang w:val="ru-RU"/>
        </w:rPr>
        <w:t xml:space="preserve"> если хозяйствующие субъекты республики оказывают рекламные (информационные) услуги в Молдове по заказу нерезидентов, то так как местом их оказания является Молдова и на основании действия статьи 111(1) п. "</w:t>
      </w:r>
      <w:r w:rsidRPr="00511584">
        <w:rPr>
          <w:rFonts w:ascii="Arial" w:eastAsia="Times New Roman" w:hAnsi="Arial" w:cs="Arial"/>
          <w:color w:val="000000"/>
          <w:szCs w:val="18"/>
        </w:rPr>
        <w:t>b</w:t>
      </w:r>
      <w:r w:rsidRPr="00511584">
        <w:rPr>
          <w:rFonts w:ascii="Arial" w:eastAsia="Times New Roman" w:hAnsi="Arial" w:cs="Arial"/>
          <w:color w:val="000000"/>
          <w:szCs w:val="18"/>
          <w:lang w:val="ru-RU"/>
        </w:rPr>
        <w:t>" НК эти услуги, подлежат обложению НДС по стандартной ставке.</w:t>
      </w:r>
    </w:p>
    <w:p w:rsidR="00511584" w:rsidRPr="00511584" w:rsidRDefault="00511584" w:rsidP="00511584">
      <w:pPr>
        <w:spacing w:after="0" w:line="240" w:lineRule="auto"/>
        <w:rPr>
          <w:rFonts w:ascii="Arial" w:eastAsia="Times New Roman" w:hAnsi="Arial" w:cs="Arial"/>
          <w:b/>
          <w:bCs/>
          <w:color w:val="000000"/>
          <w:sz w:val="24"/>
          <w:szCs w:val="21"/>
          <w:lang w:val="ru-RU"/>
        </w:rPr>
      </w:pPr>
      <w:r w:rsidRPr="00511584">
        <w:rPr>
          <w:rFonts w:ascii="Arial" w:eastAsia="Times New Roman" w:hAnsi="Arial" w:cs="Arial"/>
          <w:b/>
          <w:bCs/>
          <w:color w:val="000000"/>
          <w:sz w:val="24"/>
          <w:szCs w:val="21"/>
        </w:rPr>
        <w:t>VII</w:t>
      </w:r>
      <w:r w:rsidRPr="00511584">
        <w:rPr>
          <w:rFonts w:ascii="Arial" w:eastAsia="Times New Roman" w:hAnsi="Arial" w:cs="Arial"/>
          <w:b/>
          <w:bCs/>
          <w:color w:val="000000"/>
          <w:sz w:val="24"/>
          <w:szCs w:val="21"/>
          <w:lang w:val="ru-RU"/>
        </w:rPr>
        <w:t>. ОКАЗАНИЕ ПОСРЕДНИЧЕСКИХ УСЛУГ</w:t>
      </w:r>
    </w:p>
    <w:p w:rsidR="00511584" w:rsidRPr="00511584" w:rsidRDefault="00511584" w:rsidP="00511584">
      <w:pPr>
        <w:spacing w:line="240" w:lineRule="auto"/>
        <w:rPr>
          <w:rFonts w:ascii="Arial" w:eastAsia="Times New Roman" w:hAnsi="Arial" w:cs="Arial"/>
          <w:color w:val="000000"/>
          <w:szCs w:val="18"/>
        </w:rPr>
      </w:pPr>
      <w:r w:rsidRPr="00511584">
        <w:rPr>
          <w:rFonts w:ascii="Arial" w:eastAsia="Times New Roman" w:hAnsi="Arial" w:cs="Arial"/>
          <w:color w:val="000000"/>
          <w:szCs w:val="18"/>
          <w:lang w:val="ru-RU"/>
        </w:rPr>
        <w:t>Например, по договору с молдавской фирмой румынская фирма осуществляет нахождение поставщика товара на территории Италии. Место оказания услуги - Италия. И так как услуга оказывается непосредственно на территории Италии, то по действию ст. 111 (1) "</w:t>
      </w:r>
      <w:r w:rsidRPr="00511584">
        <w:rPr>
          <w:rFonts w:ascii="Arial" w:eastAsia="Times New Roman" w:hAnsi="Arial" w:cs="Arial"/>
          <w:color w:val="000000"/>
          <w:szCs w:val="18"/>
        </w:rPr>
        <w:t>d</w:t>
      </w:r>
      <w:r w:rsidRPr="00511584">
        <w:rPr>
          <w:rFonts w:ascii="Arial" w:eastAsia="Times New Roman" w:hAnsi="Arial" w:cs="Arial"/>
          <w:color w:val="000000"/>
          <w:szCs w:val="18"/>
          <w:lang w:val="ru-RU"/>
        </w:rPr>
        <w:t xml:space="preserve">" НК местом поставки является Италия. Поэтому услуга не </w:t>
      </w:r>
      <w:proofErr w:type="gramStart"/>
      <w:r w:rsidRPr="00511584">
        <w:rPr>
          <w:rFonts w:ascii="Arial" w:eastAsia="Times New Roman" w:hAnsi="Arial" w:cs="Arial"/>
          <w:color w:val="000000"/>
          <w:szCs w:val="18"/>
          <w:lang w:val="ru-RU"/>
        </w:rPr>
        <w:t>может</w:t>
      </w:r>
      <w:proofErr w:type="gramEnd"/>
      <w:r w:rsidRPr="00511584">
        <w:rPr>
          <w:rFonts w:ascii="Arial" w:eastAsia="Times New Roman" w:hAnsi="Arial" w:cs="Arial"/>
          <w:color w:val="000000"/>
          <w:szCs w:val="18"/>
          <w:lang w:val="ru-RU"/>
        </w:rPr>
        <w:t xml:space="preserve"> рассматривается в качестве импортируемой, и поскольку в этом случае требования об обложении НК не предусмотрены, то данная услуга не может быть обложена НДС в Республике Молдова. Относительно порядка исчисления, декларирования и уплаты НДС по импорту услуг, следует руководствоваться следующим. В соответствии с действием ст. 101(4) НК сумма НДС, подлежащая уплате за услуги, оказываемые субъектам налогообложения за налоговый период, в котором они были </w:t>
      </w:r>
      <w:r w:rsidRPr="00511584">
        <w:rPr>
          <w:rFonts w:ascii="Arial" w:eastAsia="Times New Roman" w:hAnsi="Arial" w:cs="Arial"/>
          <w:color w:val="000000"/>
          <w:szCs w:val="18"/>
          <w:lang w:val="ru-RU"/>
        </w:rPr>
        <w:lastRenderedPageBreak/>
        <w:t xml:space="preserve">осуществлены согласно пункту с) ст.94 НК (импорт услуг), прибавляется к сумме НДС, подлежащей </w:t>
      </w:r>
      <w:proofErr w:type="gramStart"/>
      <w:r w:rsidRPr="00511584">
        <w:rPr>
          <w:rFonts w:ascii="Arial" w:eastAsia="Times New Roman" w:hAnsi="Arial" w:cs="Arial"/>
          <w:color w:val="000000"/>
          <w:szCs w:val="18"/>
          <w:lang w:val="ru-RU"/>
        </w:rPr>
        <w:t>у</w:t>
      </w:r>
      <w:proofErr w:type="gramEnd"/>
      <w:r w:rsidRPr="00511584">
        <w:rPr>
          <w:rFonts w:ascii="Arial" w:eastAsia="Times New Roman" w:hAnsi="Arial" w:cs="Arial"/>
          <w:color w:val="000000"/>
          <w:szCs w:val="18"/>
          <w:lang w:val="ru-RU"/>
        </w:rPr>
        <w:t xml:space="preserve"> </w:t>
      </w:r>
      <w:proofErr w:type="gramStart"/>
      <w:r w:rsidRPr="00511584">
        <w:rPr>
          <w:rFonts w:ascii="Arial" w:eastAsia="Times New Roman" w:hAnsi="Arial" w:cs="Arial"/>
          <w:color w:val="000000"/>
          <w:szCs w:val="18"/>
          <w:lang w:val="ru-RU"/>
        </w:rPr>
        <w:t>плате</w:t>
      </w:r>
      <w:proofErr w:type="gramEnd"/>
      <w:r w:rsidRPr="00511584">
        <w:rPr>
          <w:rFonts w:ascii="Arial" w:eastAsia="Times New Roman" w:hAnsi="Arial" w:cs="Arial"/>
          <w:color w:val="000000"/>
          <w:szCs w:val="18"/>
          <w:lang w:val="ru-RU"/>
        </w:rPr>
        <w:t xml:space="preserve"> за товары, услуги, поставляемые каждым субъектом налогообложения в соответствующем периоде. Сроки налогового обязательства и сроки уплаты НДС по импорту услуг устанавливаются Законом о бюджете на соответствующий год. Статьей 16(3) Закона о бюджете на 1999 г. определено, что уплата НДС по импортируемым услугам производится в момент получения услуги заказчиком. То есть по факту получения услуги (дата оформления акта сдачи-приемки услуг, либо иного документа, свидетельствующего о выполнении обязательств лица оказывающего услугу перед лицом ее </w:t>
      </w:r>
      <w:proofErr w:type="gramStart"/>
      <w:r w:rsidRPr="00511584">
        <w:rPr>
          <w:rFonts w:ascii="Arial" w:eastAsia="Times New Roman" w:hAnsi="Arial" w:cs="Arial"/>
          <w:color w:val="000000"/>
          <w:szCs w:val="18"/>
          <w:lang w:val="ru-RU"/>
        </w:rPr>
        <w:t xml:space="preserve">получающим) </w:t>
      </w:r>
      <w:proofErr w:type="gramEnd"/>
      <w:r w:rsidRPr="00511584">
        <w:rPr>
          <w:rFonts w:ascii="Arial" w:eastAsia="Times New Roman" w:hAnsi="Arial" w:cs="Arial"/>
          <w:color w:val="000000"/>
          <w:szCs w:val="18"/>
          <w:lang w:val="ru-RU"/>
        </w:rPr>
        <w:t xml:space="preserve">субъект налогообложения обязан начислить к у плате налог, выписав счет-фактуру НДС и отразив ее в Регистре продаж, согласно требований письма Министерства финансов </w:t>
      </w:r>
      <w:r w:rsidRPr="00511584">
        <w:rPr>
          <w:rFonts w:ascii="Arial" w:eastAsia="Times New Roman" w:hAnsi="Arial" w:cs="Arial"/>
          <w:color w:val="000000"/>
          <w:szCs w:val="18"/>
        </w:rPr>
        <w:t>N</w:t>
      </w:r>
      <w:r w:rsidRPr="00511584">
        <w:rPr>
          <w:rFonts w:ascii="Arial" w:eastAsia="Times New Roman" w:hAnsi="Arial" w:cs="Arial"/>
          <w:color w:val="000000"/>
          <w:szCs w:val="18"/>
          <w:lang w:val="ru-RU"/>
        </w:rPr>
        <w:t xml:space="preserve"> 21(10-23-02/1-1492) от 26.06.98. В качестве облагаемой стоимости при импорте услуг принимается стоимость оказанной услуги. В случае</w:t>
      </w:r>
      <w:proofErr w:type="gramStart"/>
      <w:r w:rsidRPr="00511584">
        <w:rPr>
          <w:rFonts w:ascii="Arial" w:eastAsia="Times New Roman" w:hAnsi="Arial" w:cs="Arial"/>
          <w:color w:val="000000"/>
          <w:szCs w:val="18"/>
          <w:lang w:val="ru-RU"/>
        </w:rPr>
        <w:t>,</w:t>
      </w:r>
      <w:proofErr w:type="gramEnd"/>
      <w:r w:rsidRPr="00511584">
        <w:rPr>
          <w:rFonts w:ascii="Arial" w:eastAsia="Times New Roman" w:hAnsi="Arial" w:cs="Arial"/>
          <w:color w:val="000000"/>
          <w:szCs w:val="18"/>
          <w:lang w:val="ru-RU"/>
        </w:rPr>
        <w:t xml:space="preserve"> если договором поставки услуги не оговорена ее стоимость, то в качестве облагаемой НДС стоимости принимается рыночная стоимость данной услуги. Если в договоре об оказании услуг предусмотрено, что </w:t>
      </w:r>
      <w:proofErr w:type="gramStart"/>
      <w:r w:rsidRPr="00511584">
        <w:rPr>
          <w:rFonts w:ascii="Arial" w:eastAsia="Times New Roman" w:hAnsi="Arial" w:cs="Arial"/>
          <w:color w:val="000000"/>
          <w:szCs w:val="18"/>
          <w:lang w:val="ru-RU"/>
        </w:rPr>
        <w:t>услуга</w:t>
      </w:r>
      <w:proofErr w:type="gramEnd"/>
      <w:r w:rsidRPr="00511584">
        <w:rPr>
          <w:rFonts w:ascii="Arial" w:eastAsia="Times New Roman" w:hAnsi="Arial" w:cs="Arial"/>
          <w:color w:val="000000"/>
          <w:szCs w:val="18"/>
          <w:lang w:val="ru-RU"/>
        </w:rPr>
        <w:t xml:space="preserve"> оказывается (получается) поэтапно, то к обложению должны быть привлечена стоимость каждого из этапов оказания (получения) услуги на момент его осуществления. В случае</w:t>
      </w:r>
      <w:proofErr w:type="gramStart"/>
      <w:r w:rsidRPr="00511584">
        <w:rPr>
          <w:rFonts w:ascii="Arial" w:eastAsia="Times New Roman" w:hAnsi="Arial" w:cs="Arial"/>
          <w:color w:val="000000"/>
          <w:szCs w:val="18"/>
          <w:lang w:val="ru-RU"/>
        </w:rPr>
        <w:t>,</w:t>
      </w:r>
      <w:proofErr w:type="gramEnd"/>
      <w:r w:rsidRPr="00511584">
        <w:rPr>
          <w:rFonts w:ascii="Arial" w:eastAsia="Times New Roman" w:hAnsi="Arial" w:cs="Arial"/>
          <w:color w:val="000000"/>
          <w:szCs w:val="18"/>
          <w:lang w:val="ru-RU"/>
        </w:rPr>
        <w:t xml:space="preserve"> если услуга является беспрерывной и оказывается в течение длительного периода времени, то моментом получения услуги признается день каждого очередного расчета получателя услуги с лицом, ее оказывающим. Следует также отметить, что согласно ст. 102(1) не разрешается зачет суммы НДС, уплаченной или подлежащей уплате суммы НДС по импорту услуг. В Декларации НДС облагаемый оборот и начисленная сумма НДС по импорту услуг отражаются в строке 2. </w:t>
      </w:r>
      <w:proofErr w:type="spellStart"/>
      <w:proofErr w:type="gramStart"/>
      <w:r w:rsidRPr="00511584">
        <w:rPr>
          <w:rFonts w:ascii="Arial" w:eastAsia="Times New Roman" w:hAnsi="Arial" w:cs="Arial"/>
          <w:color w:val="000000"/>
          <w:szCs w:val="18"/>
        </w:rPr>
        <w:t>Об</w:t>
      </w:r>
      <w:proofErr w:type="spellEnd"/>
      <w:r w:rsidRPr="00511584">
        <w:rPr>
          <w:rFonts w:ascii="Arial" w:eastAsia="Times New Roman" w:hAnsi="Arial" w:cs="Arial"/>
          <w:color w:val="000000"/>
          <w:szCs w:val="18"/>
        </w:rPr>
        <w:t xml:space="preserve"> </w:t>
      </w:r>
      <w:proofErr w:type="spellStart"/>
      <w:r w:rsidRPr="00511584">
        <w:rPr>
          <w:rFonts w:ascii="Arial" w:eastAsia="Times New Roman" w:hAnsi="Arial" w:cs="Arial"/>
          <w:color w:val="000000"/>
          <w:szCs w:val="18"/>
        </w:rPr>
        <w:t>изложенном</w:t>
      </w:r>
      <w:proofErr w:type="spellEnd"/>
      <w:r w:rsidRPr="00511584">
        <w:rPr>
          <w:rFonts w:ascii="Arial" w:eastAsia="Times New Roman" w:hAnsi="Arial" w:cs="Arial"/>
          <w:color w:val="000000"/>
          <w:szCs w:val="18"/>
        </w:rPr>
        <w:t xml:space="preserve"> </w:t>
      </w:r>
      <w:proofErr w:type="spellStart"/>
      <w:r w:rsidRPr="00511584">
        <w:rPr>
          <w:rFonts w:ascii="Arial" w:eastAsia="Times New Roman" w:hAnsi="Arial" w:cs="Arial"/>
          <w:color w:val="000000"/>
          <w:szCs w:val="18"/>
        </w:rPr>
        <w:t>доведите</w:t>
      </w:r>
      <w:proofErr w:type="spellEnd"/>
      <w:r w:rsidRPr="00511584">
        <w:rPr>
          <w:rFonts w:ascii="Arial" w:eastAsia="Times New Roman" w:hAnsi="Arial" w:cs="Arial"/>
          <w:color w:val="000000"/>
          <w:szCs w:val="18"/>
        </w:rPr>
        <w:t xml:space="preserve"> </w:t>
      </w:r>
      <w:proofErr w:type="spellStart"/>
      <w:r w:rsidRPr="00511584">
        <w:rPr>
          <w:rFonts w:ascii="Arial" w:eastAsia="Times New Roman" w:hAnsi="Arial" w:cs="Arial"/>
          <w:color w:val="000000"/>
          <w:szCs w:val="18"/>
        </w:rPr>
        <w:t>до</w:t>
      </w:r>
      <w:proofErr w:type="spellEnd"/>
      <w:r w:rsidRPr="00511584">
        <w:rPr>
          <w:rFonts w:ascii="Arial" w:eastAsia="Times New Roman" w:hAnsi="Arial" w:cs="Arial"/>
          <w:color w:val="000000"/>
          <w:szCs w:val="18"/>
        </w:rPr>
        <w:t xml:space="preserve"> </w:t>
      </w:r>
      <w:proofErr w:type="spellStart"/>
      <w:r w:rsidRPr="00511584">
        <w:rPr>
          <w:rFonts w:ascii="Arial" w:eastAsia="Times New Roman" w:hAnsi="Arial" w:cs="Arial"/>
          <w:color w:val="000000"/>
          <w:szCs w:val="18"/>
        </w:rPr>
        <w:t>сведения</w:t>
      </w:r>
      <w:proofErr w:type="spellEnd"/>
      <w:r w:rsidRPr="00511584">
        <w:rPr>
          <w:rFonts w:ascii="Arial" w:eastAsia="Times New Roman" w:hAnsi="Arial" w:cs="Arial"/>
          <w:color w:val="000000"/>
          <w:szCs w:val="18"/>
        </w:rPr>
        <w:t xml:space="preserve"> </w:t>
      </w:r>
      <w:proofErr w:type="spellStart"/>
      <w:r w:rsidRPr="00511584">
        <w:rPr>
          <w:rFonts w:ascii="Arial" w:eastAsia="Times New Roman" w:hAnsi="Arial" w:cs="Arial"/>
          <w:color w:val="000000"/>
          <w:szCs w:val="18"/>
        </w:rPr>
        <w:t>плательщиков</w:t>
      </w:r>
      <w:proofErr w:type="spellEnd"/>
      <w:r w:rsidRPr="00511584">
        <w:rPr>
          <w:rFonts w:ascii="Arial" w:eastAsia="Times New Roman" w:hAnsi="Arial" w:cs="Arial"/>
          <w:color w:val="000000"/>
          <w:szCs w:val="18"/>
        </w:rPr>
        <w:t>.</w:t>
      </w:r>
      <w:proofErr w:type="gramEnd"/>
    </w:p>
    <w:p w:rsidR="00511584" w:rsidRPr="00511584" w:rsidRDefault="00511584" w:rsidP="00511584">
      <w:pPr>
        <w:spacing w:after="0" w:line="240" w:lineRule="auto"/>
        <w:rPr>
          <w:rFonts w:ascii="Arial" w:eastAsia="Times New Roman" w:hAnsi="Arial" w:cs="Arial"/>
          <w:color w:val="000000"/>
          <w:szCs w:val="18"/>
        </w:rPr>
      </w:pPr>
      <w:r w:rsidRPr="00511584">
        <w:rPr>
          <w:rFonts w:ascii="Arial" w:eastAsia="Times New Roman" w:hAnsi="Arial" w:cs="Arial"/>
          <w:color w:val="696969"/>
          <w:sz w:val="18"/>
        </w:rPr>
        <w:t>860</w:t>
      </w:r>
    </w:p>
    <w:sectPr w:rsidR="00511584" w:rsidRPr="00511584" w:rsidSect="00511584">
      <w:pgSz w:w="12240" w:h="15840"/>
      <w:pgMar w:top="284" w:right="333"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12D48"/>
    <w:multiLevelType w:val="multilevel"/>
    <w:tmpl w:val="80EA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B965DB"/>
    <w:multiLevelType w:val="multilevel"/>
    <w:tmpl w:val="9E7EE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037764"/>
    <w:multiLevelType w:val="multilevel"/>
    <w:tmpl w:val="EF5C5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CC70D15"/>
    <w:multiLevelType w:val="multilevel"/>
    <w:tmpl w:val="3642C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DC15AE"/>
    <w:multiLevelType w:val="multilevel"/>
    <w:tmpl w:val="DCD0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11584"/>
    <w:rsid w:val="004B0486"/>
    <w:rsid w:val="00511584"/>
    <w:rsid w:val="00A35B99"/>
    <w:rsid w:val="00F34D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486"/>
  </w:style>
  <w:style w:type="paragraph" w:styleId="Heading1">
    <w:name w:val="heading 1"/>
    <w:basedOn w:val="Normal"/>
    <w:link w:val="Heading1Char"/>
    <w:uiPriority w:val="9"/>
    <w:qFormat/>
    <w:rsid w:val="0051158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1158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158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11584"/>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511584"/>
    <w:rPr>
      <w:color w:val="0000FF"/>
      <w:u w:val="single"/>
    </w:rPr>
  </w:style>
  <w:style w:type="character" w:customStyle="1" w:styleId="apple-converted-space">
    <w:name w:val="apple-converted-space"/>
    <w:basedOn w:val="DefaultParagraphFont"/>
    <w:rsid w:val="00511584"/>
  </w:style>
  <w:style w:type="paragraph" w:styleId="z-TopofForm">
    <w:name w:val="HTML Top of Form"/>
    <w:basedOn w:val="Normal"/>
    <w:next w:val="Normal"/>
    <w:link w:val="z-TopofFormChar"/>
    <w:hidden/>
    <w:uiPriority w:val="99"/>
    <w:semiHidden/>
    <w:unhideWhenUsed/>
    <w:rsid w:val="0051158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1158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11584"/>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11584"/>
    <w:rPr>
      <w:rFonts w:ascii="Arial" w:eastAsia="Times New Roman" w:hAnsi="Arial" w:cs="Arial"/>
      <w:vanish/>
      <w:sz w:val="16"/>
      <w:szCs w:val="16"/>
    </w:rPr>
  </w:style>
  <w:style w:type="character" w:customStyle="1" w:styleId="date">
    <w:name w:val="date"/>
    <w:basedOn w:val="DefaultParagraphFont"/>
    <w:rsid w:val="00511584"/>
  </w:style>
  <w:style w:type="paragraph" w:styleId="NormalWeb">
    <w:name w:val="Normal (Web)"/>
    <w:basedOn w:val="Normal"/>
    <w:uiPriority w:val="99"/>
    <w:semiHidden/>
    <w:unhideWhenUsed/>
    <w:rsid w:val="0051158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11584"/>
    <w:rPr>
      <w:b/>
      <w:bCs/>
    </w:rPr>
  </w:style>
  <w:style w:type="character" w:customStyle="1" w:styleId="users">
    <w:name w:val="users"/>
    <w:basedOn w:val="DefaultParagraphFont"/>
    <w:rsid w:val="00511584"/>
  </w:style>
  <w:style w:type="character" w:customStyle="1" w:styleId="comments">
    <w:name w:val="comments"/>
    <w:basedOn w:val="DefaultParagraphFont"/>
    <w:rsid w:val="00511584"/>
  </w:style>
  <w:style w:type="character" w:customStyle="1" w:styleId="field-content">
    <w:name w:val="field-content"/>
    <w:basedOn w:val="DefaultParagraphFont"/>
    <w:rsid w:val="00511584"/>
  </w:style>
  <w:style w:type="paragraph" w:styleId="BalloonText">
    <w:name w:val="Balloon Text"/>
    <w:basedOn w:val="Normal"/>
    <w:link w:val="BalloonTextChar"/>
    <w:uiPriority w:val="99"/>
    <w:semiHidden/>
    <w:unhideWhenUsed/>
    <w:rsid w:val="005115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158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3769202">
      <w:bodyDiv w:val="1"/>
      <w:marLeft w:val="0"/>
      <w:marRight w:val="0"/>
      <w:marTop w:val="0"/>
      <w:marBottom w:val="0"/>
      <w:divBdr>
        <w:top w:val="none" w:sz="0" w:space="0" w:color="auto"/>
        <w:left w:val="none" w:sz="0" w:space="0" w:color="auto"/>
        <w:bottom w:val="none" w:sz="0" w:space="0" w:color="auto"/>
        <w:right w:val="none" w:sz="0" w:space="0" w:color="auto"/>
      </w:divBdr>
      <w:divsChild>
        <w:div w:id="190993785">
          <w:marLeft w:val="0"/>
          <w:marRight w:val="0"/>
          <w:marTop w:val="100"/>
          <w:marBottom w:val="100"/>
          <w:divBdr>
            <w:top w:val="none" w:sz="0" w:space="0" w:color="auto"/>
            <w:left w:val="none" w:sz="0" w:space="0" w:color="auto"/>
            <w:bottom w:val="none" w:sz="0" w:space="0" w:color="auto"/>
            <w:right w:val="none" w:sz="0" w:space="0" w:color="auto"/>
          </w:divBdr>
          <w:divsChild>
            <w:div w:id="1464346991">
              <w:marLeft w:val="0"/>
              <w:marRight w:val="0"/>
              <w:marTop w:val="0"/>
              <w:marBottom w:val="0"/>
              <w:divBdr>
                <w:top w:val="none" w:sz="0" w:space="0" w:color="auto"/>
                <w:left w:val="none" w:sz="0" w:space="0" w:color="auto"/>
                <w:bottom w:val="none" w:sz="0" w:space="0" w:color="auto"/>
                <w:right w:val="none" w:sz="0" w:space="0" w:color="auto"/>
              </w:divBdr>
              <w:divsChild>
                <w:div w:id="1026325086">
                  <w:marLeft w:val="0"/>
                  <w:marRight w:val="0"/>
                  <w:marTop w:val="0"/>
                  <w:marBottom w:val="0"/>
                  <w:divBdr>
                    <w:top w:val="none" w:sz="0" w:space="0" w:color="auto"/>
                    <w:left w:val="none" w:sz="0" w:space="0" w:color="auto"/>
                    <w:bottom w:val="none" w:sz="0" w:space="0" w:color="auto"/>
                    <w:right w:val="none" w:sz="0" w:space="0" w:color="auto"/>
                  </w:divBdr>
                  <w:divsChild>
                    <w:div w:id="1068843179">
                      <w:marLeft w:val="0"/>
                      <w:marRight w:val="0"/>
                      <w:marTop w:val="0"/>
                      <w:marBottom w:val="0"/>
                      <w:divBdr>
                        <w:top w:val="none" w:sz="0" w:space="0" w:color="auto"/>
                        <w:left w:val="none" w:sz="0" w:space="0" w:color="auto"/>
                        <w:bottom w:val="none" w:sz="0" w:space="0" w:color="auto"/>
                        <w:right w:val="none" w:sz="0" w:space="0" w:color="auto"/>
                      </w:divBdr>
                    </w:div>
                    <w:div w:id="1874921948">
                      <w:marLeft w:val="0"/>
                      <w:marRight w:val="0"/>
                      <w:marTop w:val="0"/>
                      <w:marBottom w:val="0"/>
                      <w:divBdr>
                        <w:top w:val="none" w:sz="0" w:space="0" w:color="auto"/>
                        <w:left w:val="none" w:sz="0" w:space="0" w:color="auto"/>
                        <w:bottom w:val="none" w:sz="0" w:space="0" w:color="auto"/>
                        <w:right w:val="none" w:sz="0" w:space="0" w:color="auto"/>
                      </w:divBdr>
                    </w:div>
                  </w:divsChild>
                </w:div>
                <w:div w:id="569777097">
                  <w:marLeft w:val="150"/>
                  <w:marRight w:val="0"/>
                  <w:marTop w:val="270"/>
                  <w:marBottom w:val="0"/>
                  <w:divBdr>
                    <w:top w:val="none" w:sz="0" w:space="0" w:color="auto"/>
                    <w:left w:val="none" w:sz="0" w:space="0" w:color="auto"/>
                    <w:bottom w:val="none" w:sz="0" w:space="0" w:color="auto"/>
                    <w:right w:val="none" w:sz="0" w:space="0" w:color="auto"/>
                  </w:divBdr>
                </w:div>
                <w:div w:id="1223054129">
                  <w:marLeft w:val="0"/>
                  <w:marRight w:val="0"/>
                  <w:marTop w:val="0"/>
                  <w:marBottom w:val="0"/>
                  <w:divBdr>
                    <w:top w:val="none" w:sz="0" w:space="0" w:color="auto"/>
                    <w:left w:val="none" w:sz="0" w:space="0" w:color="auto"/>
                    <w:bottom w:val="none" w:sz="0" w:space="0" w:color="auto"/>
                    <w:right w:val="none" w:sz="0" w:space="0" w:color="auto"/>
                  </w:divBdr>
                  <w:divsChild>
                    <w:div w:id="1582133454">
                      <w:marLeft w:val="0"/>
                      <w:marRight w:val="0"/>
                      <w:marTop w:val="0"/>
                      <w:marBottom w:val="0"/>
                      <w:divBdr>
                        <w:top w:val="none" w:sz="0" w:space="0" w:color="auto"/>
                        <w:left w:val="none" w:sz="0" w:space="0" w:color="auto"/>
                        <w:bottom w:val="none" w:sz="0" w:space="0" w:color="auto"/>
                        <w:right w:val="none" w:sz="0" w:space="0" w:color="auto"/>
                      </w:divBdr>
                      <w:divsChild>
                        <w:div w:id="10315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805594">
                  <w:marLeft w:val="0"/>
                  <w:marRight w:val="300"/>
                  <w:marTop w:val="0"/>
                  <w:marBottom w:val="0"/>
                  <w:divBdr>
                    <w:top w:val="none" w:sz="0" w:space="0" w:color="auto"/>
                    <w:left w:val="none" w:sz="0" w:space="0" w:color="auto"/>
                    <w:bottom w:val="none" w:sz="0" w:space="0" w:color="auto"/>
                    <w:right w:val="none" w:sz="0" w:space="0" w:color="auto"/>
                  </w:divBdr>
                </w:div>
                <w:div w:id="102652763">
                  <w:marLeft w:val="375"/>
                  <w:marRight w:val="375"/>
                  <w:marTop w:val="0"/>
                  <w:marBottom w:val="0"/>
                  <w:divBdr>
                    <w:top w:val="none" w:sz="0" w:space="0" w:color="auto"/>
                    <w:left w:val="none" w:sz="0" w:space="0" w:color="auto"/>
                    <w:bottom w:val="single" w:sz="6" w:space="23" w:color="C8C8C8"/>
                    <w:right w:val="none" w:sz="0" w:space="0" w:color="auto"/>
                  </w:divBdr>
                </w:div>
                <w:div w:id="1498644378">
                  <w:marLeft w:val="225"/>
                  <w:marRight w:val="225"/>
                  <w:marTop w:val="0"/>
                  <w:marBottom w:val="0"/>
                  <w:divBdr>
                    <w:top w:val="none" w:sz="0" w:space="0" w:color="auto"/>
                    <w:left w:val="none" w:sz="0" w:space="0" w:color="auto"/>
                    <w:bottom w:val="none" w:sz="0" w:space="0" w:color="auto"/>
                    <w:right w:val="none" w:sz="0" w:space="0" w:color="auto"/>
                  </w:divBdr>
                </w:div>
              </w:divsChild>
            </w:div>
            <w:div w:id="1973900060">
              <w:marLeft w:val="0"/>
              <w:marRight w:val="0"/>
              <w:marTop w:val="0"/>
              <w:marBottom w:val="0"/>
              <w:divBdr>
                <w:top w:val="none" w:sz="0" w:space="0" w:color="auto"/>
                <w:left w:val="none" w:sz="0" w:space="0" w:color="auto"/>
                <w:bottom w:val="none" w:sz="0" w:space="0" w:color="auto"/>
                <w:right w:val="none" w:sz="0" w:space="0" w:color="auto"/>
              </w:divBdr>
              <w:divsChild>
                <w:div w:id="570651899">
                  <w:marLeft w:val="-225"/>
                  <w:marRight w:val="0"/>
                  <w:marTop w:val="0"/>
                  <w:marBottom w:val="0"/>
                  <w:divBdr>
                    <w:top w:val="none" w:sz="0" w:space="0" w:color="auto"/>
                    <w:left w:val="none" w:sz="0" w:space="0" w:color="auto"/>
                    <w:bottom w:val="none" w:sz="0" w:space="0" w:color="auto"/>
                    <w:right w:val="none" w:sz="0" w:space="0" w:color="auto"/>
                  </w:divBdr>
                  <w:divsChild>
                    <w:div w:id="1576668411">
                      <w:marLeft w:val="0"/>
                      <w:marRight w:val="0"/>
                      <w:marTop w:val="0"/>
                      <w:marBottom w:val="300"/>
                      <w:divBdr>
                        <w:top w:val="none" w:sz="0" w:space="0" w:color="auto"/>
                        <w:left w:val="none" w:sz="0" w:space="0" w:color="auto"/>
                        <w:bottom w:val="single" w:sz="6" w:space="17" w:color="6C6C6C"/>
                        <w:right w:val="none" w:sz="0" w:space="0" w:color="auto"/>
                      </w:divBdr>
                      <w:divsChild>
                        <w:div w:id="915626556">
                          <w:marLeft w:val="0"/>
                          <w:marRight w:val="0"/>
                          <w:marTop w:val="0"/>
                          <w:marBottom w:val="0"/>
                          <w:divBdr>
                            <w:top w:val="none" w:sz="0" w:space="0" w:color="auto"/>
                            <w:left w:val="none" w:sz="0" w:space="0" w:color="auto"/>
                            <w:bottom w:val="none" w:sz="0" w:space="0" w:color="auto"/>
                            <w:right w:val="none" w:sz="0" w:space="0" w:color="auto"/>
                          </w:divBdr>
                        </w:div>
                        <w:div w:id="1676222423">
                          <w:marLeft w:val="0"/>
                          <w:marRight w:val="0"/>
                          <w:marTop w:val="0"/>
                          <w:marBottom w:val="120"/>
                          <w:divBdr>
                            <w:top w:val="none" w:sz="0" w:space="0" w:color="auto"/>
                            <w:left w:val="none" w:sz="0" w:space="0" w:color="auto"/>
                            <w:bottom w:val="none" w:sz="0" w:space="0" w:color="auto"/>
                            <w:right w:val="none" w:sz="0" w:space="0" w:color="auto"/>
                          </w:divBdr>
                        </w:div>
                        <w:div w:id="121577456">
                          <w:marLeft w:val="0"/>
                          <w:marRight w:val="0"/>
                          <w:marTop w:val="0"/>
                          <w:marBottom w:val="375"/>
                          <w:divBdr>
                            <w:top w:val="none" w:sz="0" w:space="0" w:color="auto"/>
                            <w:left w:val="none" w:sz="0" w:space="0" w:color="auto"/>
                            <w:bottom w:val="none" w:sz="0" w:space="0" w:color="auto"/>
                            <w:right w:val="none" w:sz="0" w:space="0" w:color="auto"/>
                          </w:divBdr>
                          <w:divsChild>
                            <w:div w:id="159850725">
                              <w:marLeft w:val="0"/>
                              <w:marRight w:val="0"/>
                              <w:marTop w:val="0"/>
                              <w:marBottom w:val="0"/>
                              <w:divBdr>
                                <w:top w:val="none" w:sz="0" w:space="0" w:color="auto"/>
                                <w:left w:val="none" w:sz="0" w:space="0" w:color="auto"/>
                                <w:bottom w:val="none" w:sz="0" w:space="0" w:color="auto"/>
                                <w:right w:val="none" w:sz="0" w:space="0" w:color="auto"/>
                              </w:divBdr>
                            </w:div>
                          </w:divsChild>
                        </w:div>
                        <w:div w:id="1353416684">
                          <w:marLeft w:val="0"/>
                          <w:marRight w:val="0"/>
                          <w:marTop w:val="0"/>
                          <w:marBottom w:val="0"/>
                          <w:divBdr>
                            <w:top w:val="none" w:sz="0" w:space="0" w:color="auto"/>
                            <w:left w:val="none" w:sz="0" w:space="0" w:color="auto"/>
                            <w:bottom w:val="none" w:sz="0" w:space="0" w:color="auto"/>
                            <w:right w:val="none" w:sz="0" w:space="0" w:color="auto"/>
                          </w:divBdr>
                        </w:div>
                        <w:div w:id="806628165">
                          <w:marLeft w:val="0"/>
                          <w:marRight w:val="0"/>
                          <w:marTop w:val="0"/>
                          <w:marBottom w:val="0"/>
                          <w:divBdr>
                            <w:top w:val="none" w:sz="0" w:space="0" w:color="auto"/>
                            <w:left w:val="none" w:sz="0" w:space="0" w:color="auto"/>
                            <w:bottom w:val="none" w:sz="0" w:space="0" w:color="auto"/>
                            <w:right w:val="none" w:sz="0" w:space="0" w:color="auto"/>
                          </w:divBdr>
                        </w:div>
                        <w:div w:id="422452862">
                          <w:marLeft w:val="0"/>
                          <w:marRight w:val="0"/>
                          <w:marTop w:val="0"/>
                          <w:marBottom w:val="0"/>
                          <w:divBdr>
                            <w:top w:val="none" w:sz="0" w:space="0" w:color="auto"/>
                            <w:left w:val="none" w:sz="0" w:space="0" w:color="auto"/>
                            <w:bottom w:val="none" w:sz="0" w:space="0" w:color="auto"/>
                            <w:right w:val="none" w:sz="0" w:space="0" w:color="auto"/>
                          </w:divBdr>
                        </w:div>
                        <w:div w:id="1558668599">
                          <w:marLeft w:val="0"/>
                          <w:marRight w:val="0"/>
                          <w:marTop w:val="0"/>
                          <w:marBottom w:val="0"/>
                          <w:divBdr>
                            <w:top w:val="none" w:sz="0" w:space="0" w:color="auto"/>
                            <w:left w:val="none" w:sz="0" w:space="0" w:color="auto"/>
                            <w:bottom w:val="none" w:sz="0" w:space="0" w:color="auto"/>
                            <w:right w:val="none" w:sz="0" w:space="0" w:color="auto"/>
                          </w:divBdr>
                        </w:div>
                        <w:div w:id="301008064">
                          <w:marLeft w:val="0"/>
                          <w:marRight w:val="0"/>
                          <w:marTop w:val="0"/>
                          <w:marBottom w:val="0"/>
                          <w:divBdr>
                            <w:top w:val="none" w:sz="0" w:space="0" w:color="auto"/>
                            <w:left w:val="none" w:sz="0" w:space="0" w:color="auto"/>
                            <w:bottom w:val="none" w:sz="0" w:space="0" w:color="auto"/>
                            <w:right w:val="none" w:sz="0" w:space="0" w:color="auto"/>
                          </w:divBdr>
                        </w:div>
                        <w:div w:id="1227062653">
                          <w:marLeft w:val="0"/>
                          <w:marRight w:val="0"/>
                          <w:marTop w:val="0"/>
                          <w:marBottom w:val="0"/>
                          <w:divBdr>
                            <w:top w:val="none" w:sz="0" w:space="0" w:color="auto"/>
                            <w:left w:val="none" w:sz="0" w:space="0" w:color="auto"/>
                            <w:bottom w:val="none" w:sz="0" w:space="0" w:color="auto"/>
                            <w:right w:val="none" w:sz="0" w:space="0" w:color="auto"/>
                          </w:divBdr>
                        </w:div>
                        <w:div w:id="1339849859">
                          <w:marLeft w:val="0"/>
                          <w:marRight w:val="0"/>
                          <w:marTop w:val="0"/>
                          <w:marBottom w:val="0"/>
                          <w:divBdr>
                            <w:top w:val="none" w:sz="0" w:space="0" w:color="auto"/>
                            <w:left w:val="none" w:sz="0" w:space="0" w:color="auto"/>
                            <w:bottom w:val="none" w:sz="0" w:space="0" w:color="auto"/>
                            <w:right w:val="none" w:sz="0" w:space="0" w:color="auto"/>
                          </w:divBdr>
                        </w:div>
                      </w:divsChild>
                    </w:div>
                    <w:div w:id="80493959">
                      <w:marLeft w:val="0"/>
                      <w:marRight w:val="0"/>
                      <w:marTop w:val="0"/>
                      <w:marBottom w:val="0"/>
                      <w:divBdr>
                        <w:top w:val="none" w:sz="0" w:space="0" w:color="auto"/>
                        <w:left w:val="none" w:sz="0" w:space="0" w:color="auto"/>
                        <w:bottom w:val="none" w:sz="0" w:space="0" w:color="auto"/>
                        <w:right w:val="none" w:sz="0" w:space="0" w:color="auto"/>
                      </w:divBdr>
                    </w:div>
                    <w:div w:id="745802206">
                      <w:marLeft w:val="0"/>
                      <w:marRight w:val="0"/>
                      <w:marTop w:val="300"/>
                      <w:marBottom w:val="300"/>
                      <w:divBdr>
                        <w:top w:val="none" w:sz="0" w:space="0" w:color="auto"/>
                        <w:left w:val="none" w:sz="0" w:space="0" w:color="auto"/>
                        <w:bottom w:val="none" w:sz="0" w:space="0" w:color="auto"/>
                        <w:right w:val="none" w:sz="0" w:space="0" w:color="auto"/>
                      </w:divBdr>
                      <w:divsChild>
                        <w:div w:id="187164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424450">
                  <w:marLeft w:val="195"/>
                  <w:marRight w:val="0"/>
                  <w:marTop w:val="0"/>
                  <w:marBottom w:val="0"/>
                  <w:divBdr>
                    <w:top w:val="none" w:sz="0" w:space="0" w:color="auto"/>
                    <w:left w:val="none" w:sz="0" w:space="0" w:color="auto"/>
                    <w:bottom w:val="none" w:sz="0" w:space="0" w:color="auto"/>
                    <w:right w:val="none" w:sz="0" w:space="0" w:color="auto"/>
                  </w:divBdr>
                  <w:divsChild>
                    <w:div w:id="1882009480">
                      <w:marLeft w:val="0"/>
                      <w:marRight w:val="0"/>
                      <w:marTop w:val="0"/>
                      <w:marBottom w:val="0"/>
                      <w:divBdr>
                        <w:top w:val="none" w:sz="0" w:space="0" w:color="auto"/>
                        <w:left w:val="none" w:sz="0" w:space="0" w:color="auto"/>
                        <w:bottom w:val="none" w:sz="0" w:space="0" w:color="auto"/>
                        <w:right w:val="none" w:sz="0" w:space="0" w:color="auto"/>
                      </w:divBdr>
                    </w:div>
                    <w:div w:id="2047293774">
                      <w:marLeft w:val="0"/>
                      <w:marRight w:val="0"/>
                      <w:marTop w:val="0"/>
                      <w:marBottom w:val="0"/>
                      <w:divBdr>
                        <w:top w:val="none" w:sz="0" w:space="0" w:color="auto"/>
                        <w:left w:val="none" w:sz="0" w:space="0" w:color="auto"/>
                        <w:bottom w:val="none" w:sz="0" w:space="0" w:color="auto"/>
                        <w:right w:val="none" w:sz="0" w:space="0" w:color="auto"/>
                      </w:divBdr>
                    </w:div>
                    <w:div w:id="781993571">
                      <w:marLeft w:val="0"/>
                      <w:marRight w:val="0"/>
                      <w:marTop w:val="0"/>
                      <w:marBottom w:val="0"/>
                      <w:divBdr>
                        <w:top w:val="none" w:sz="0" w:space="0" w:color="auto"/>
                        <w:left w:val="none" w:sz="0" w:space="0" w:color="auto"/>
                        <w:bottom w:val="none" w:sz="0" w:space="0" w:color="auto"/>
                        <w:right w:val="none" w:sz="0" w:space="0" w:color="auto"/>
                      </w:divBdr>
                      <w:divsChild>
                        <w:div w:id="203907439">
                          <w:marLeft w:val="0"/>
                          <w:marRight w:val="0"/>
                          <w:marTop w:val="0"/>
                          <w:marBottom w:val="0"/>
                          <w:divBdr>
                            <w:top w:val="none" w:sz="0" w:space="0" w:color="auto"/>
                            <w:left w:val="none" w:sz="0" w:space="0" w:color="auto"/>
                            <w:bottom w:val="single" w:sz="6" w:space="0" w:color="EC8E1A"/>
                            <w:right w:val="none" w:sz="0" w:space="0" w:color="auto"/>
                          </w:divBdr>
                        </w:div>
                        <w:div w:id="388041470">
                          <w:marLeft w:val="0"/>
                          <w:marRight w:val="0"/>
                          <w:marTop w:val="150"/>
                          <w:marBottom w:val="0"/>
                          <w:divBdr>
                            <w:top w:val="none" w:sz="0" w:space="0" w:color="auto"/>
                            <w:left w:val="none" w:sz="0" w:space="0" w:color="auto"/>
                            <w:bottom w:val="none" w:sz="0" w:space="0" w:color="auto"/>
                            <w:right w:val="none" w:sz="0" w:space="0" w:color="auto"/>
                          </w:divBdr>
                          <w:divsChild>
                            <w:div w:id="1249004336">
                              <w:marLeft w:val="0"/>
                              <w:marRight w:val="0"/>
                              <w:marTop w:val="0"/>
                              <w:marBottom w:val="0"/>
                              <w:divBdr>
                                <w:top w:val="none" w:sz="0" w:space="0" w:color="auto"/>
                                <w:left w:val="none" w:sz="0" w:space="0" w:color="auto"/>
                                <w:bottom w:val="none" w:sz="0" w:space="0" w:color="auto"/>
                                <w:right w:val="none" w:sz="0" w:space="0" w:color="auto"/>
                              </w:divBdr>
                              <w:divsChild>
                                <w:div w:id="1063481157">
                                  <w:marLeft w:val="0"/>
                                  <w:marRight w:val="0"/>
                                  <w:marTop w:val="0"/>
                                  <w:marBottom w:val="0"/>
                                  <w:divBdr>
                                    <w:top w:val="none" w:sz="0" w:space="0" w:color="auto"/>
                                    <w:left w:val="none" w:sz="0" w:space="0" w:color="auto"/>
                                    <w:bottom w:val="none" w:sz="0" w:space="0" w:color="auto"/>
                                    <w:right w:val="none" w:sz="0" w:space="0" w:color="auto"/>
                                  </w:divBdr>
                                  <w:divsChild>
                                    <w:div w:id="1037049390">
                                      <w:marLeft w:val="0"/>
                                      <w:marRight w:val="0"/>
                                      <w:marTop w:val="0"/>
                                      <w:marBottom w:val="0"/>
                                      <w:divBdr>
                                        <w:top w:val="none" w:sz="0" w:space="0" w:color="auto"/>
                                        <w:left w:val="none" w:sz="0" w:space="0" w:color="auto"/>
                                        <w:bottom w:val="none" w:sz="0" w:space="0" w:color="auto"/>
                                        <w:right w:val="none" w:sz="0" w:space="0" w:color="auto"/>
                                      </w:divBdr>
                                      <w:divsChild>
                                        <w:div w:id="288822567">
                                          <w:marLeft w:val="0"/>
                                          <w:marRight w:val="0"/>
                                          <w:marTop w:val="0"/>
                                          <w:marBottom w:val="0"/>
                                          <w:divBdr>
                                            <w:top w:val="none" w:sz="0" w:space="0" w:color="auto"/>
                                            <w:left w:val="none" w:sz="0" w:space="0" w:color="auto"/>
                                            <w:bottom w:val="none" w:sz="0" w:space="0" w:color="auto"/>
                                            <w:right w:val="none" w:sz="0" w:space="0" w:color="auto"/>
                                          </w:divBdr>
                                        </w:div>
                                        <w:div w:id="2028406336">
                                          <w:marLeft w:val="0"/>
                                          <w:marRight w:val="0"/>
                                          <w:marTop w:val="0"/>
                                          <w:marBottom w:val="0"/>
                                          <w:divBdr>
                                            <w:top w:val="none" w:sz="0" w:space="0" w:color="auto"/>
                                            <w:left w:val="none" w:sz="0" w:space="0" w:color="auto"/>
                                            <w:bottom w:val="none" w:sz="0" w:space="0" w:color="auto"/>
                                            <w:right w:val="none" w:sz="0" w:space="0" w:color="auto"/>
                                          </w:divBdr>
                                        </w:div>
                                      </w:divsChild>
                                    </w:div>
                                    <w:div w:id="1476607746">
                                      <w:marLeft w:val="0"/>
                                      <w:marRight w:val="0"/>
                                      <w:marTop w:val="0"/>
                                      <w:marBottom w:val="0"/>
                                      <w:divBdr>
                                        <w:top w:val="none" w:sz="0" w:space="0" w:color="auto"/>
                                        <w:left w:val="none" w:sz="0" w:space="0" w:color="auto"/>
                                        <w:bottom w:val="none" w:sz="0" w:space="0" w:color="auto"/>
                                        <w:right w:val="none" w:sz="0" w:space="0" w:color="auto"/>
                                      </w:divBdr>
                                      <w:divsChild>
                                        <w:div w:id="159810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1452791">
                      <w:marLeft w:val="0"/>
                      <w:marRight w:val="0"/>
                      <w:marTop w:val="0"/>
                      <w:marBottom w:val="0"/>
                      <w:divBdr>
                        <w:top w:val="none" w:sz="0" w:space="0" w:color="auto"/>
                        <w:left w:val="none" w:sz="0" w:space="0" w:color="auto"/>
                        <w:bottom w:val="none" w:sz="0" w:space="0" w:color="auto"/>
                        <w:right w:val="none" w:sz="0" w:space="0" w:color="auto"/>
                      </w:divBdr>
                      <w:divsChild>
                        <w:div w:id="1310480210">
                          <w:marLeft w:val="0"/>
                          <w:marRight w:val="0"/>
                          <w:marTop w:val="0"/>
                          <w:marBottom w:val="0"/>
                          <w:divBdr>
                            <w:top w:val="none" w:sz="0" w:space="0" w:color="auto"/>
                            <w:left w:val="none" w:sz="0" w:space="0" w:color="auto"/>
                            <w:bottom w:val="single" w:sz="6" w:space="0" w:color="EC8E1A"/>
                            <w:right w:val="none" w:sz="0" w:space="0" w:color="auto"/>
                          </w:divBdr>
                        </w:div>
                        <w:div w:id="553853630">
                          <w:marLeft w:val="0"/>
                          <w:marRight w:val="0"/>
                          <w:marTop w:val="150"/>
                          <w:marBottom w:val="0"/>
                          <w:divBdr>
                            <w:top w:val="none" w:sz="0" w:space="0" w:color="auto"/>
                            <w:left w:val="none" w:sz="0" w:space="0" w:color="auto"/>
                            <w:bottom w:val="none" w:sz="0" w:space="0" w:color="auto"/>
                            <w:right w:val="none" w:sz="0" w:space="0" w:color="auto"/>
                          </w:divBdr>
                          <w:divsChild>
                            <w:div w:id="2022659569">
                              <w:marLeft w:val="0"/>
                              <w:marRight w:val="0"/>
                              <w:marTop w:val="0"/>
                              <w:marBottom w:val="0"/>
                              <w:divBdr>
                                <w:top w:val="none" w:sz="0" w:space="0" w:color="auto"/>
                                <w:left w:val="none" w:sz="0" w:space="0" w:color="auto"/>
                                <w:bottom w:val="none" w:sz="0" w:space="0" w:color="auto"/>
                                <w:right w:val="none" w:sz="0" w:space="0" w:color="auto"/>
                              </w:divBdr>
                              <w:divsChild>
                                <w:div w:id="32015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387053">
                      <w:marLeft w:val="0"/>
                      <w:marRight w:val="0"/>
                      <w:marTop w:val="0"/>
                      <w:marBottom w:val="0"/>
                      <w:divBdr>
                        <w:top w:val="none" w:sz="0" w:space="0" w:color="auto"/>
                        <w:left w:val="none" w:sz="0" w:space="0" w:color="auto"/>
                        <w:bottom w:val="none" w:sz="0" w:space="0" w:color="auto"/>
                        <w:right w:val="none" w:sz="0" w:space="0" w:color="auto"/>
                      </w:divBdr>
                      <w:divsChild>
                        <w:div w:id="1116603672">
                          <w:marLeft w:val="0"/>
                          <w:marRight w:val="0"/>
                          <w:marTop w:val="0"/>
                          <w:marBottom w:val="0"/>
                          <w:divBdr>
                            <w:top w:val="none" w:sz="0" w:space="0" w:color="auto"/>
                            <w:left w:val="none" w:sz="0" w:space="0" w:color="auto"/>
                            <w:bottom w:val="single" w:sz="6" w:space="0" w:color="EC8E1A"/>
                            <w:right w:val="none" w:sz="0" w:space="0" w:color="auto"/>
                          </w:divBdr>
                        </w:div>
                        <w:div w:id="2000383079">
                          <w:marLeft w:val="0"/>
                          <w:marRight w:val="0"/>
                          <w:marTop w:val="150"/>
                          <w:marBottom w:val="0"/>
                          <w:divBdr>
                            <w:top w:val="none" w:sz="0" w:space="0" w:color="auto"/>
                            <w:left w:val="none" w:sz="0" w:space="0" w:color="auto"/>
                            <w:bottom w:val="none" w:sz="0" w:space="0" w:color="auto"/>
                            <w:right w:val="none" w:sz="0" w:space="0" w:color="auto"/>
                          </w:divBdr>
                          <w:divsChild>
                            <w:div w:id="1080256826">
                              <w:marLeft w:val="0"/>
                              <w:marRight w:val="0"/>
                              <w:marTop w:val="0"/>
                              <w:marBottom w:val="0"/>
                              <w:divBdr>
                                <w:top w:val="none" w:sz="0" w:space="0" w:color="auto"/>
                                <w:left w:val="none" w:sz="0" w:space="0" w:color="auto"/>
                                <w:bottom w:val="none" w:sz="0" w:space="0" w:color="auto"/>
                                <w:right w:val="none" w:sz="0" w:space="0" w:color="auto"/>
                              </w:divBdr>
                              <w:divsChild>
                                <w:div w:id="1970819794">
                                  <w:marLeft w:val="0"/>
                                  <w:marRight w:val="0"/>
                                  <w:marTop w:val="0"/>
                                  <w:marBottom w:val="0"/>
                                  <w:divBdr>
                                    <w:top w:val="none" w:sz="0" w:space="0" w:color="auto"/>
                                    <w:left w:val="none" w:sz="0" w:space="0" w:color="auto"/>
                                    <w:bottom w:val="none" w:sz="0" w:space="0" w:color="auto"/>
                                    <w:right w:val="none" w:sz="0" w:space="0" w:color="auto"/>
                                  </w:divBdr>
                                </w:div>
                                <w:div w:id="1677999031">
                                  <w:marLeft w:val="0"/>
                                  <w:marRight w:val="0"/>
                                  <w:marTop w:val="150"/>
                                  <w:marBottom w:val="0"/>
                                  <w:divBdr>
                                    <w:top w:val="none" w:sz="0" w:space="0" w:color="auto"/>
                                    <w:left w:val="none" w:sz="0" w:space="0" w:color="auto"/>
                                    <w:bottom w:val="none" w:sz="0" w:space="0" w:color="auto"/>
                                    <w:right w:val="none" w:sz="0" w:space="0" w:color="auto"/>
                                  </w:divBdr>
                                </w:div>
                                <w:div w:id="1720127632">
                                  <w:marLeft w:val="0"/>
                                  <w:marRight w:val="0"/>
                                  <w:marTop w:val="150"/>
                                  <w:marBottom w:val="0"/>
                                  <w:divBdr>
                                    <w:top w:val="none" w:sz="0" w:space="0" w:color="auto"/>
                                    <w:left w:val="none" w:sz="0" w:space="0" w:color="auto"/>
                                    <w:bottom w:val="none" w:sz="0" w:space="0" w:color="auto"/>
                                    <w:right w:val="none" w:sz="0" w:space="0" w:color="auto"/>
                                  </w:divBdr>
                                </w:div>
                                <w:div w:id="1985505486">
                                  <w:marLeft w:val="0"/>
                                  <w:marRight w:val="0"/>
                                  <w:marTop w:val="150"/>
                                  <w:marBottom w:val="0"/>
                                  <w:divBdr>
                                    <w:top w:val="none" w:sz="0" w:space="0" w:color="auto"/>
                                    <w:left w:val="none" w:sz="0" w:space="0" w:color="auto"/>
                                    <w:bottom w:val="none" w:sz="0" w:space="0" w:color="auto"/>
                                    <w:right w:val="none" w:sz="0" w:space="0" w:color="auto"/>
                                  </w:divBdr>
                                </w:div>
                                <w:div w:id="146978152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757287541">
                      <w:marLeft w:val="0"/>
                      <w:marRight w:val="0"/>
                      <w:marTop w:val="0"/>
                      <w:marBottom w:val="0"/>
                      <w:divBdr>
                        <w:top w:val="none" w:sz="0" w:space="0" w:color="auto"/>
                        <w:left w:val="none" w:sz="0" w:space="0" w:color="auto"/>
                        <w:bottom w:val="none" w:sz="0" w:space="0" w:color="auto"/>
                        <w:right w:val="none" w:sz="0" w:space="0" w:color="auto"/>
                      </w:divBdr>
                      <w:divsChild>
                        <w:div w:id="2131970042">
                          <w:marLeft w:val="0"/>
                          <w:marRight w:val="0"/>
                          <w:marTop w:val="0"/>
                          <w:marBottom w:val="0"/>
                          <w:divBdr>
                            <w:top w:val="none" w:sz="0" w:space="0" w:color="auto"/>
                            <w:left w:val="none" w:sz="0" w:space="0" w:color="auto"/>
                            <w:bottom w:val="single" w:sz="6" w:space="0" w:color="EC8E1A"/>
                            <w:right w:val="none" w:sz="0" w:space="0" w:color="auto"/>
                          </w:divBdr>
                        </w:div>
                        <w:div w:id="847520068">
                          <w:marLeft w:val="0"/>
                          <w:marRight w:val="0"/>
                          <w:marTop w:val="150"/>
                          <w:marBottom w:val="0"/>
                          <w:divBdr>
                            <w:top w:val="none" w:sz="0" w:space="0" w:color="auto"/>
                            <w:left w:val="none" w:sz="0" w:space="0" w:color="auto"/>
                            <w:bottom w:val="none" w:sz="0" w:space="0" w:color="auto"/>
                            <w:right w:val="none" w:sz="0" w:space="0" w:color="auto"/>
                          </w:divBdr>
                          <w:divsChild>
                            <w:div w:id="1258102117">
                              <w:marLeft w:val="0"/>
                              <w:marRight w:val="0"/>
                              <w:marTop w:val="0"/>
                              <w:marBottom w:val="0"/>
                              <w:divBdr>
                                <w:top w:val="none" w:sz="0" w:space="0" w:color="auto"/>
                                <w:left w:val="none" w:sz="0" w:space="0" w:color="auto"/>
                                <w:bottom w:val="none" w:sz="0" w:space="0" w:color="auto"/>
                                <w:right w:val="none" w:sz="0" w:space="0" w:color="auto"/>
                              </w:divBdr>
                              <w:divsChild>
                                <w:div w:id="1617831008">
                                  <w:marLeft w:val="0"/>
                                  <w:marRight w:val="60"/>
                                  <w:marTop w:val="0"/>
                                  <w:marBottom w:val="0"/>
                                  <w:divBdr>
                                    <w:top w:val="none" w:sz="0" w:space="0" w:color="auto"/>
                                    <w:left w:val="none" w:sz="0" w:space="0" w:color="auto"/>
                                    <w:bottom w:val="none" w:sz="0" w:space="0" w:color="auto"/>
                                    <w:right w:val="none" w:sz="0" w:space="0" w:color="auto"/>
                                  </w:divBdr>
                                  <w:divsChild>
                                    <w:div w:id="500629833">
                                      <w:marLeft w:val="0"/>
                                      <w:marRight w:val="0"/>
                                      <w:marTop w:val="0"/>
                                      <w:marBottom w:val="0"/>
                                      <w:divBdr>
                                        <w:top w:val="none" w:sz="0" w:space="0" w:color="auto"/>
                                        <w:left w:val="none" w:sz="0" w:space="0" w:color="auto"/>
                                        <w:bottom w:val="single" w:sz="6" w:space="1" w:color="BFBFBF"/>
                                        <w:right w:val="none" w:sz="0" w:space="0" w:color="auto"/>
                                      </w:divBdr>
                                      <w:divsChild>
                                        <w:div w:id="1526796762">
                                          <w:marLeft w:val="0"/>
                                          <w:marRight w:val="0"/>
                                          <w:marTop w:val="0"/>
                                          <w:marBottom w:val="0"/>
                                          <w:divBdr>
                                            <w:top w:val="none" w:sz="0" w:space="0" w:color="auto"/>
                                            <w:left w:val="none" w:sz="0" w:space="0" w:color="auto"/>
                                            <w:bottom w:val="none" w:sz="0" w:space="0" w:color="auto"/>
                                            <w:right w:val="none" w:sz="0" w:space="0" w:color="auto"/>
                                          </w:divBdr>
                                        </w:div>
                                        <w:div w:id="1576010854">
                                          <w:marLeft w:val="0"/>
                                          <w:marRight w:val="0"/>
                                          <w:marTop w:val="0"/>
                                          <w:marBottom w:val="0"/>
                                          <w:divBdr>
                                            <w:top w:val="none" w:sz="0" w:space="0" w:color="auto"/>
                                            <w:left w:val="none" w:sz="0" w:space="0" w:color="auto"/>
                                            <w:bottom w:val="none" w:sz="0" w:space="0" w:color="auto"/>
                                            <w:right w:val="none" w:sz="0" w:space="0" w:color="auto"/>
                                          </w:divBdr>
                                        </w:div>
                                        <w:div w:id="1198540962">
                                          <w:marLeft w:val="0"/>
                                          <w:marRight w:val="0"/>
                                          <w:marTop w:val="0"/>
                                          <w:marBottom w:val="0"/>
                                          <w:divBdr>
                                            <w:top w:val="none" w:sz="0" w:space="0" w:color="auto"/>
                                            <w:left w:val="none" w:sz="0" w:space="0" w:color="auto"/>
                                            <w:bottom w:val="none" w:sz="0" w:space="0" w:color="auto"/>
                                            <w:right w:val="none" w:sz="0" w:space="0" w:color="auto"/>
                                          </w:divBdr>
                                        </w:div>
                                      </w:divsChild>
                                    </w:div>
                                    <w:div w:id="19670076">
                                      <w:marLeft w:val="0"/>
                                      <w:marRight w:val="0"/>
                                      <w:marTop w:val="0"/>
                                      <w:marBottom w:val="0"/>
                                      <w:divBdr>
                                        <w:top w:val="none" w:sz="0" w:space="0" w:color="auto"/>
                                        <w:left w:val="none" w:sz="0" w:space="0" w:color="auto"/>
                                        <w:bottom w:val="none" w:sz="0" w:space="0" w:color="auto"/>
                                        <w:right w:val="single" w:sz="6" w:space="0" w:color="BFBFBF"/>
                                      </w:divBdr>
                                      <w:divsChild>
                                        <w:div w:id="1408310330">
                                          <w:marLeft w:val="0"/>
                                          <w:marRight w:val="0"/>
                                          <w:marTop w:val="0"/>
                                          <w:marBottom w:val="0"/>
                                          <w:divBdr>
                                            <w:top w:val="none" w:sz="0" w:space="0" w:color="auto"/>
                                            <w:left w:val="none" w:sz="0" w:space="0" w:color="auto"/>
                                            <w:bottom w:val="none" w:sz="0" w:space="0" w:color="auto"/>
                                            <w:right w:val="none" w:sz="0" w:space="0" w:color="auto"/>
                                          </w:divBdr>
                                        </w:div>
                                        <w:div w:id="1768500233">
                                          <w:marLeft w:val="0"/>
                                          <w:marRight w:val="0"/>
                                          <w:marTop w:val="0"/>
                                          <w:marBottom w:val="0"/>
                                          <w:divBdr>
                                            <w:top w:val="none" w:sz="0" w:space="0" w:color="auto"/>
                                            <w:left w:val="none" w:sz="0" w:space="0" w:color="auto"/>
                                            <w:bottom w:val="none" w:sz="0" w:space="0" w:color="auto"/>
                                            <w:right w:val="none" w:sz="0" w:space="0" w:color="auto"/>
                                          </w:divBdr>
                                        </w:div>
                                        <w:div w:id="1841844640">
                                          <w:marLeft w:val="0"/>
                                          <w:marRight w:val="0"/>
                                          <w:marTop w:val="0"/>
                                          <w:marBottom w:val="0"/>
                                          <w:divBdr>
                                            <w:top w:val="none" w:sz="0" w:space="0" w:color="auto"/>
                                            <w:left w:val="none" w:sz="0" w:space="0" w:color="auto"/>
                                            <w:bottom w:val="none" w:sz="0" w:space="0" w:color="auto"/>
                                            <w:right w:val="none" w:sz="0" w:space="0" w:color="auto"/>
                                          </w:divBdr>
                                        </w:div>
                                      </w:divsChild>
                                    </w:div>
                                    <w:div w:id="1656495290">
                                      <w:marLeft w:val="0"/>
                                      <w:marRight w:val="0"/>
                                      <w:marTop w:val="0"/>
                                      <w:marBottom w:val="0"/>
                                      <w:divBdr>
                                        <w:top w:val="none" w:sz="0" w:space="0" w:color="auto"/>
                                        <w:left w:val="none" w:sz="0" w:space="0" w:color="auto"/>
                                        <w:bottom w:val="none" w:sz="0" w:space="0" w:color="auto"/>
                                        <w:right w:val="single" w:sz="6" w:space="0" w:color="BFBFBF"/>
                                      </w:divBdr>
                                      <w:divsChild>
                                        <w:div w:id="774863626">
                                          <w:marLeft w:val="0"/>
                                          <w:marRight w:val="0"/>
                                          <w:marTop w:val="0"/>
                                          <w:marBottom w:val="0"/>
                                          <w:divBdr>
                                            <w:top w:val="none" w:sz="0" w:space="0" w:color="auto"/>
                                            <w:left w:val="none" w:sz="0" w:space="0" w:color="auto"/>
                                            <w:bottom w:val="none" w:sz="0" w:space="0" w:color="auto"/>
                                            <w:right w:val="none" w:sz="0" w:space="0" w:color="auto"/>
                                          </w:divBdr>
                                        </w:div>
                                        <w:div w:id="1542791760">
                                          <w:marLeft w:val="0"/>
                                          <w:marRight w:val="0"/>
                                          <w:marTop w:val="0"/>
                                          <w:marBottom w:val="0"/>
                                          <w:divBdr>
                                            <w:top w:val="none" w:sz="0" w:space="0" w:color="auto"/>
                                            <w:left w:val="none" w:sz="0" w:space="0" w:color="auto"/>
                                            <w:bottom w:val="none" w:sz="0" w:space="0" w:color="auto"/>
                                            <w:right w:val="none" w:sz="0" w:space="0" w:color="auto"/>
                                          </w:divBdr>
                                        </w:div>
                                        <w:div w:id="1775248763">
                                          <w:marLeft w:val="0"/>
                                          <w:marRight w:val="0"/>
                                          <w:marTop w:val="0"/>
                                          <w:marBottom w:val="0"/>
                                          <w:divBdr>
                                            <w:top w:val="none" w:sz="0" w:space="0" w:color="auto"/>
                                            <w:left w:val="none" w:sz="0" w:space="0" w:color="auto"/>
                                            <w:bottom w:val="none" w:sz="0" w:space="0" w:color="auto"/>
                                            <w:right w:val="none" w:sz="0" w:space="0" w:color="auto"/>
                                          </w:divBdr>
                                        </w:div>
                                      </w:divsChild>
                                    </w:div>
                                    <w:div w:id="524951600">
                                      <w:marLeft w:val="0"/>
                                      <w:marRight w:val="0"/>
                                      <w:marTop w:val="0"/>
                                      <w:marBottom w:val="0"/>
                                      <w:divBdr>
                                        <w:top w:val="none" w:sz="0" w:space="0" w:color="auto"/>
                                        <w:left w:val="none" w:sz="0" w:space="0" w:color="auto"/>
                                        <w:bottom w:val="none" w:sz="0" w:space="0" w:color="auto"/>
                                        <w:right w:val="single" w:sz="6" w:space="0" w:color="BFBFBF"/>
                                      </w:divBdr>
                                      <w:divsChild>
                                        <w:div w:id="539587838">
                                          <w:marLeft w:val="0"/>
                                          <w:marRight w:val="0"/>
                                          <w:marTop w:val="0"/>
                                          <w:marBottom w:val="0"/>
                                          <w:divBdr>
                                            <w:top w:val="none" w:sz="0" w:space="0" w:color="auto"/>
                                            <w:left w:val="none" w:sz="0" w:space="0" w:color="auto"/>
                                            <w:bottom w:val="none" w:sz="0" w:space="0" w:color="auto"/>
                                            <w:right w:val="none" w:sz="0" w:space="0" w:color="auto"/>
                                          </w:divBdr>
                                        </w:div>
                                        <w:div w:id="1708677132">
                                          <w:marLeft w:val="0"/>
                                          <w:marRight w:val="0"/>
                                          <w:marTop w:val="0"/>
                                          <w:marBottom w:val="0"/>
                                          <w:divBdr>
                                            <w:top w:val="none" w:sz="0" w:space="0" w:color="auto"/>
                                            <w:left w:val="none" w:sz="0" w:space="0" w:color="auto"/>
                                            <w:bottom w:val="none" w:sz="0" w:space="0" w:color="auto"/>
                                            <w:right w:val="none" w:sz="0" w:space="0" w:color="auto"/>
                                          </w:divBdr>
                                        </w:div>
                                        <w:div w:id="1649937303">
                                          <w:marLeft w:val="0"/>
                                          <w:marRight w:val="0"/>
                                          <w:marTop w:val="0"/>
                                          <w:marBottom w:val="0"/>
                                          <w:divBdr>
                                            <w:top w:val="none" w:sz="0" w:space="0" w:color="auto"/>
                                            <w:left w:val="none" w:sz="0" w:space="0" w:color="auto"/>
                                            <w:bottom w:val="none" w:sz="0" w:space="0" w:color="auto"/>
                                            <w:right w:val="none" w:sz="0" w:space="0" w:color="auto"/>
                                          </w:divBdr>
                                        </w:div>
                                      </w:divsChild>
                                    </w:div>
                                    <w:div w:id="666640779">
                                      <w:marLeft w:val="0"/>
                                      <w:marRight w:val="0"/>
                                      <w:marTop w:val="0"/>
                                      <w:marBottom w:val="0"/>
                                      <w:divBdr>
                                        <w:top w:val="none" w:sz="0" w:space="0" w:color="auto"/>
                                        <w:left w:val="none" w:sz="0" w:space="0" w:color="auto"/>
                                        <w:bottom w:val="none" w:sz="0" w:space="0" w:color="auto"/>
                                        <w:right w:val="single" w:sz="6" w:space="0" w:color="BFBFBF"/>
                                      </w:divBdr>
                                      <w:divsChild>
                                        <w:div w:id="1709839656">
                                          <w:marLeft w:val="0"/>
                                          <w:marRight w:val="0"/>
                                          <w:marTop w:val="0"/>
                                          <w:marBottom w:val="0"/>
                                          <w:divBdr>
                                            <w:top w:val="none" w:sz="0" w:space="0" w:color="auto"/>
                                            <w:left w:val="none" w:sz="0" w:space="0" w:color="auto"/>
                                            <w:bottom w:val="none" w:sz="0" w:space="0" w:color="auto"/>
                                            <w:right w:val="none" w:sz="0" w:space="0" w:color="auto"/>
                                          </w:divBdr>
                                        </w:div>
                                        <w:div w:id="1024090066">
                                          <w:marLeft w:val="0"/>
                                          <w:marRight w:val="0"/>
                                          <w:marTop w:val="0"/>
                                          <w:marBottom w:val="0"/>
                                          <w:divBdr>
                                            <w:top w:val="none" w:sz="0" w:space="0" w:color="auto"/>
                                            <w:left w:val="none" w:sz="0" w:space="0" w:color="auto"/>
                                            <w:bottom w:val="none" w:sz="0" w:space="0" w:color="auto"/>
                                            <w:right w:val="none" w:sz="0" w:space="0" w:color="auto"/>
                                          </w:divBdr>
                                        </w:div>
                                        <w:div w:id="74214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2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093282">
                      <w:marLeft w:val="0"/>
                      <w:marRight w:val="0"/>
                      <w:marTop w:val="0"/>
                      <w:marBottom w:val="0"/>
                      <w:divBdr>
                        <w:top w:val="none" w:sz="0" w:space="0" w:color="auto"/>
                        <w:left w:val="none" w:sz="0" w:space="0" w:color="auto"/>
                        <w:bottom w:val="none" w:sz="0" w:space="0" w:color="auto"/>
                        <w:right w:val="none" w:sz="0" w:space="0" w:color="auto"/>
                      </w:divBdr>
                      <w:divsChild>
                        <w:div w:id="388460827">
                          <w:marLeft w:val="0"/>
                          <w:marRight w:val="0"/>
                          <w:marTop w:val="0"/>
                          <w:marBottom w:val="0"/>
                          <w:divBdr>
                            <w:top w:val="none" w:sz="0" w:space="0" w:color="auto"/>
                            <w:left w:val="none" w:sz="0" w:space="0" w:color="auto"/>
                            <w:bottom w:val="single" w:sz="6" w:space="0" w:color="EC8E1A"/>
                            <w:right w:val="none" w:sz="0" w:space="0" w:color="auto"/>
                          </w:divBdr>
                        </w:div>
                        <w:div w:id="1901280028">
                          <w:marLeft w:val="0"/>
                          <w:marRight w:val="0"/>
                          <w:marTop w:val="150"/>
                          <w:marBottom w:val="0"/>
                          <w:divBdr>
                            <w:top w:val="none" w:sz="0" w:space="0" w:color="auto"/>
                            <w:left w:val="none" w:sz="0" w:space="0" w:color="auto"/>
                            <w:bottom w:val="none" w:sz="0" w:space="0" w:color="auto"/>
                            <w:right w:val="none" w:sz="0" w:space="0" w:color="auto"/>
                          </w:divBdr>
                          <w:divsChild>
                            <w:div w:id="40906404">
                              <w:marLeft w:val="0"/>
                              <w:marRight w:val="0"/>
                              <w:marTop w:val="0"/>
                              <w:marBottom w:val="0"/>
                              <w:divBdr>
                                <w:top w:val="none" w:sz="0" w:space="0" w:color="auto"/>
                                <w:left w:val="none" w:sz="0" w:space="0" w:color="auto"/>
                                <w:bottom w:val="none" w:sz="0" w:space="0" w:color="auto"/>
                                <w:right w:val="none" w:sz="0" w:space="0" w:color="auto"/>
                              </w:divBdr>
                              <w:divsChild>
                                <w:div w:id="866797592">
                                  <w:marLeft w:val="0"/>
                                  <w:marRight w:val="0"/>
                                  <w:marTop w:val="0"/>
                                  <w:marBottom w:val="0"/>
                                  <w:divBdr>
                                    <w:top w:val="none" w:sz="0" w:space="0" w:color="auto"/>
                                    <w:left w:val="none" w:sz="0" w:space="0" w:color="auto"/>
                                    <w:bottom w:val="single" w:sz="6" w:space="5" w:color="DEDEE0"/>
                                    <w:right w:val="none" w:sz="0" w:space="0" w:color="auto"/>
                                  </w:divBdr>
                                </w:div>
                              </w:divsChild>
                            </w:div>
                          </w:divsChild>
                        </w:div>
                      </w:divsChild>
                    </w:div>
                    <w:div w:id="1469936745">
                      <w:marLeft w:val="0"/>
                      <w:marRight w:val="0"/>
                      <w:marTop w:val="0"/>
                      <w:marBottom w:val="0"/>
                      <w:divBdr>
                        <w:top w:val="none" w:sz="0" w:space="0" w:color="auto"/>
                        <w:left w:val="none" w:sz="0" w:space="0" w:color="auto"/>
                        <w:bottom w:val="none" w:sz="0" w:space="0" w:color="auto"/>
                        <w:right w:val="none" w:sz="0" w:space="0" w:color="auto"/>
                      </w:divBdr>
                      <w:divsChild>
                        <w:div w:id="1909727930">
                          <w:marLeft w:val="0"/>
                          <w:marRight w:val="0"/>
                          <w:marTop w:val="0"/>
                          <w:marBottom w:val="0"/>
                          <w:divBdr>
                            <w:top w:val="none" w:sz="0" w:space="0" w:color="auto"/>
                            <w:left w:val="none" w:sz="0" w:space="0" w:color="auto"/>
                            <w:bottom w:val="single" w:sz="6" w:space="0" w:color="EC8E1A"/>
                            <w:right w:val="none" w:sz="0" w:space="0" w:color="auto"/>
                          </w:divBdr>
                        </w:div>
                        <w:div w:id="466364261">
                          <w:marLeft w:val="0"/>
                          <w:marRight w:val="0"/>
                          <w:marTop w:val="0"/>
                          <w:marBottom w:val="0"/>
                          <w:divBdr>
                            <w:top w:val="none" w:sz="0" w:space="0" w:color="auto"/>
                            <w:left w:val="none" w:sz="0" w:space="0" w:color="auto"/>
                            <w:bottom w:val="none" w:sz="0" w:space="0" w:color="auto"/>
                            <w:right w:val="none" w:sz="0" w:space="0" w:color="auto"/>
                          </w:divBdr>
                          <w:divsChild>
                            <w:div w:id="127671227">
                              <w:marLeft w:val="0"/>
                              <w:marRight w:val="0"/>
                              <w:marTop w:val="150"/>
                              <w:marBottom w:val="0"/>
                              <w:divBdr>
                                <w:top w:val="none" w:sz="0" w:space="0" w:color="auto"/>
                                <w:left w:val="none" w:sz="0" w:space="0" w:color="auto"/>
                                <w:bottom w:val="none" w:sz="0" w:space="0" w:color="auto"/>
                                <w:right w:val="none" w:sz="0" w:space="0" w:color="auto"/>
                              </w:divBdr>
                              <w:divsChild>
                                <w:div w:id="1456680208">
                                  <w:marLeft w:val="0"/>
                                  <w:marRight w:val="0"/>
                                  <w:marTop w:val="0"/>
                                  <w:marBottom w:val="150"/>
                                  <w:divBdr>
                                    <w:top w:val="none" w:sz="0" w:space="0" w:color="auto"/>
                                    <w:left w:val="none" w:sz="0" w:space="0" w:color="auto"/>
                                    <w:bottom w:val="none" w:sz="0" w:space="0" w:color="auto"/>
                                    <w:right w:val="none" w:sz="0" w:space="0" w:color="auto"/>
                                  </w:divBdr>
                                </w:div>
                                <w:div w:id="1347252563">
                                  <w:marLeft w:val="0"/>
                                  <w:marRight w:val="0"/>
                                  <w:marTop w:val="0"/>
                                  <w:marBottom w:val="0"/>
                                  <w:divBdr>
                                    <w:top w:val="none" w:sz="0" w:space="0" w:color="auto"/>
                                    <w:left w:val="none" w:sz="0" w:space="0" w:color="auto"/>
                                    <w:bottom w:val="none" w:sz="0" w:space="0" w:color="auto"/>
                                    <w:right w:val="none" w:sz="0" w:space="0" w:color="auto"/>
                                  </w:divBdr>
                                </w:div>
                                <w:div w:id="332924585">
                                  <w:marLeft w:val="0"/>
                                  <w:marRight w:val="0"/>
                                  <w:marTop w:val="0"/>
                                  <w:marBottom w:val="0"/>
                                  <w:divBdr>
                                    <w:top w:val="none" w:sz="0" w:space="0" w:color="auto"/>
                                    <w:left w:val="none" w:sz="0" w:space="0" w:color="auto"/>
                                    <w:bottom w:val="none" w:sz="0" w:space="0" w:color="auto"/>
                                    <w:right w:val="none" w:sz="0" w:space="0" w:color="auto"/>
                                  </w:divBdr>
                                </w:div>
                                <w:div w:id="224920469">
                                  <w:marLeft w:val="0"/>
                                  <w:marRight w:val="0"/>
                                  <w:marTop w:val="0"/>
                                  <w:marBottom w:val="0"/>
                                  <w:divBdr>
                                    <w:top w:val="none" w:sz="0" w:space="0" w:color="auto"/>
                                    <w:left w:val="none" w:sz="0" w:space="0" w:color="auto"/>
                                    <w:bottom w:val="none" w:sz="0" w:space="0" w:color="auto"/>
                                    <w:right w:val="none" w:sz="0" w:space="0" w:color="auto"/>
                                  </w:divBdr>
                                </w:div>
                                <w:div w:id="1711414790">
                                  <w:marLeft w:val="0"/>
                                  <w:marRight w:val="0"/>
                                  <w:marTop w:val="0"/>
                                  <w:marBottom w:val="0"/>
                                  <w:divBdr>
                                    <w:top w:val="none" w:sz="0" w:space="0" w:color="auto"/>
                                    <w:left w:val="none" w:sz="0" w:space="0" w:color="auto"/>
                                    <w:bottom w:val="none" w:sz="0" w:space="0" w:color="auto"/>
                                    <w:right w:val="none" w:sz="0" w:space="0" w:color="auto"/>
                                  </w:divBdr>
                                </w:div>
                                <w:div w:id="1393771715">
                                  <w:marLeft w:val="0"/>
                                  <w:marRight w:val="0"/>
                                  <w:marTop w:val="0"/>
                                  <w:marBottom w:val="0"/>
                                  <w:divBdr>
                                    <w:top w:val="none" w:sz="0" w:space="0" w:color="auto"/>
                                    <w:left w:val="none" w:sz="0" w:space="0" w:color="auto"/>
                                    <w:bottom w:val="none" w:sz="0" w:space="0" w:color="auto"/>
                                    <w:right w:val="none" w:sz="0" w:space="0" w:color="auto"/>
                                  </w:divBdr>
                                </w:div>
                              </w:divsChild>
                            </w:div>
                            <w:div w:id="18548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757540">
                      <w:marLeft w:val="0"/>
                      <w:marRight w:val="0"/>
                      <w:marTop w:val="0"/>
                      <w:marBottom w:val="0"/>
                      <w:divBdr>
                        <w:top w:val="none" w:sz="0" w:space="0" w:color="auto"/>
                        <w:left w:val="none" w:sz="0" w:space="0" w:color="auto"/>
                        <w:bottom w:val="none" w:sz="0" w:space="0" w:color="auto"/>
                        <w:right w:val="none" w:sz="0" w:space="0" w:color="auto"/>
                      </w:divBdr>
                      <w:divsChild>
                        <w:div w:id="213971521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622274699">
                  <w:marLeft w:val="195"/>
                  <w:marRight w:val="0"/>
                  <w:marTop w:val="0"/>
                  <w:marBottom w:val="0"/>
                  <w:divBdr>
                    <w:top w:val="none" w:sz="0" w:space="0" w:color="auto"/>
                    <w:left w:val="none" w:sz="0" w:space="0" w:color="auto"/>
                    <w:bottom w:val="none" w:sz="0" w:space="0" w:color="auto"/>
                    <w:right w:val="none" w:sz="0" w:space="0" w:color="auto"/>
                  </w:divBdr>
                  <w:divsChild>
                    <w:div w:id="1349941728">
                      <w:marLeft w:val="0"/>
                      <w:marRight w:val="0"/>
                      <w:marTop w:val="0"/>
                      <w:marBottom w:val="0"/>
                      <w:divBdr>
                        <w:top w:val="none" w:sz="0" w:space="0" w:color="auto"/>
                        <w:left w:val="none" w:sz="0" w:space="0" w:color="auto"/>
                        <w:bottom w:val="none" w:sz="0" w:space="0" w:color="auto"/>
                        <w:right w:val="none" w:sz="0" w:space="0" w:color="auto"/>
                      </w:divBdr>
                      <w:divsChild>
                        <w:div w:id="582689607">
                          <w:marLeft w:val="0"/>
                          <w:marRight w:val="0"/>
                          <w:marTop w:val="0"/>
                          <w:marBottom w:val="0"/>
                          <w:divBdr>
                            <w:top w:val="none" w:sz="0" w:space="0" w:color="auto"/>
                            <w:left w:val="none" w:sz="0" w:space="0" w:color="auto"/>
                            <w:bottom w:val="single" w:sz="6" w:space="0" w:color="EC8E1A"/>
                            <w:right w:val="none" w:sz="0" w:space="0" w:color="auto"/>
                          </w:divBdr>
                        </w:div>
                        <w:div w:id="29574578">
                          <w:marLeft w:val="0"/>
                          <w:marRight w:val="0"/>
                          <w:marTop w:val="150"/>
                          <w:marBottom w:val="0"/>
                          <w:divBdr>
                            <w:top w:val="none" w:sz="0" w:space="0" w:color="auto"/>
                            <w:left w:val="none" w:sz="0" w:space="0" w:color="auto"/>
                            <w:bottom w:val="none" w:sz="0" w:space="0" w:color="auto"/>
                            <w:right w:val="none" w:sz="0" w:space="0" w:color="auto"/>
                          </w:divBdr>
                        </w:div>
                      </w:divsChild>
                    </w:div>
                    <w:div w:id="1606159462">
                      <w:marLeft w:val="0"/>
                      <w:marRight w:val="0"/>
                      <w:marTop w:val="0"/>
                      <w:marBottom w:val="0"/>
                      <w:divBdr>
                        <w:top w:val="none" w:sz="0" w:space="0" w:color="auto"/>
                        <w:left w:val="none" w:sz="0" w:space="0" w:color="auto"/>
                        <w:bottom w:val="none" w:sz="0" w:space="0" w:color="auto"/>
                        <w:right w:val="none" w:sz="0" w:space="0" w:color="auto"/>
                      </w:divBdr>
                      <w:divsChild>
                        <w:div w:id="829826615">
                          <w:marLeft w:val="0"/>
                          <w:marRight w:val="0"/>
                          <w:marTop w:val="0"/>
                          <w:marBottom w:val="0"/>
                          <w:divBdr>
                            <w:top w:val="none" w:sz="0" w:space="0" w:color="auto"/>
                            <w:left w:val="none" w:sz="0" w:space="0" w:color="auto"/>
                            <w:bottom w:val="single" w:sz="6" w:space="0" w:color="EC8E1A"/>
                            <w:right w:val="none" w:sz="0" w:space="0" w:color="auto"/>
                          </w:divBdr>
                        </w:div>
                        <w:div w:id="30234165">
                          <w:marLeft w:val="0"/>
                          <w:marRight w:val="0"/>
                          <w:marTop w:val="150"/>
                          <w:marBottom w:val="0"/>
                          <w:divBdr>
                            <w:top w:val="none" w:sz="0" w:space="0" w:color="auto"/>
                            <w:left w:val="none" w:sz="0" w:space="0" w:color="auto"/>
                            <w:bottom w:val="none" w:sz="0" w:space="0" w:color="auto"/>
                            <w:right w:val="none" w:sz="0" w:space="0" w:color="auto"/>
                          </w:divBdr>
                          <w:divsChild>
                            <w:div w:id="570189905">
                              <w:marLeft w:val="0"/>
                              <w:marRight w:val="0"/>
                              <w:marTop w:val="0"/>
                              <w:marBottom w:val="0"/>
                              <w:divBdr>
                                <w:top w:val="none" w:sz="0" w:space="0" w:color="auto"/>
                                <w:left w:val="none" w:sz="0" w:space="0" w:color="auto"/>
                                <w:bottom w:val="none" w:sz="0" w:space="0" w:color="auto"/>
                                <w:right w:val="none" w:sz="0" w:space="0" w:color="auto"/>
                              </w:divBdr>
                              <w:divsChild>
                                <w:div w:id="1829975653">
                                  <w:marLeft w:val="0"/>
                                  <w:marRight w:val="0"/>
                                  <w:marTop w:val="0"/>
                                  <w:marBottom w:val="0"/>
                                  <w:divBdr>
                                    <w:top w:val="none" w:sz="0" w:space="0" w:color="auto"/>
                                    <w:left w:val="none" w:sz="0" w:space="0" w:color="auto"/>
                                    <w:bottom w:val="none" w:sz="0" w:space="0" w:color="auto"/>
                                    <w:right w:val="none" w:sz="0" w:space="0" w:color="auto"/>
                                  </w:divBdr>
                                  <w:divsChild>
                                    <w:div w:id="470903441">
                                      <w:marLeft w:val="0"/>
                                      <w:marRight w:val="0"/>
                                      <w:marTop w:val="132"/>
                                      <w:marBottom w:val="0"/>
                                      <w:divBdr>
                                        <w:top w:val="none" w:sz="0" w:space="0" w:color="auto"/>
                                        <w:left w:val="none" w:sz="0" w:space="0" w:color="auto"/>
                                        <w:bottom w:val="none" w:sz="0" w:space="0" w:color="auto"/>
                                        <w:right w:val="none" w:sz="0" w:space="0" w:color="auto"/>
                                      </w:divBdr>
                                    </w:div>
                                  </w:divsChild>
                                </w:div>
                                <w:div w:id="1763254414">
                                  <w:marLeft w:val="0"/>
                                  <w:marRight w:val="0"/>
                                  <w:marTop w:val="0"/>
                                  <w:marBottom w:val="0"/>
                                  <w:divBdr>
                                    <w:top w:val="none" w:sz="0" w:space="0" w:color="auto"/>
                                    <w:left w:val="none" w:sz="0" w:space="0" w:color="auto"/>
                                    <w:bottom w:val="none" w:sz="0" w:space="0" w:color="auto"/>
                                    <w:right w:val="none" w:sz="0" w:space="0" w:color="auto"/>
                                  </w:divBdr>
                                  <w:divsChild>
                                    <w:div w:id="1577088972">
                                      <w:marLeft w:val="0"/>
                                      <w:marRight w:val="0"/>
                                      <w:marTop w:val="132"/>
                                      <w:marBottom w:val="0"/>
                                      <w:divBdr>
                                        <w:top w:val="none" w:sz="0" w:space="0" w:color="auto"/>
                                        <w:left w:val="none" w:sz="0" w:space="0" w:color="auto"/>
                                        <w:bottom w:val="none" w:sz="0" w:space="0" w:color="auto"/>
                                        <w:right w:val="none" w:sz="0" w:space="0" w:color="auto"/>
                                      </w:divBdr>
                                    </w:div>
                                  </w:divsChild>
                                </w:div>
                                <w:div w:id="2112116463">
                                  <w:marLeft w:val="0"/>
                                  <w:marRight w:val="0"/>
                                  <w:marTop w:val="0"/>
                                  <w:marBottom w:val="0"/>
                                  <w:divBdr>
                                    <w:top w:val="none" w:sz="0" w:space="0" w:color="auto"/>
                                    <w:left w:val="none" w:sz="0" w:space="0" w:color="auto"/>
                                    <w:bottom w:val="none" w:sz="0" w:space="0" w:color="auto"/>
                                    <w:right w:val="none" w:sz="0" w:space="0" w:color="auto"/>
                                  </w:divBdr>
                                  <w:divsChild>
                                    <w:div w:id="121849103">
                                      <w:marLeft w:val="0"/>
                                      <w:marRight w:val="0"/>
                                      <w:marTop w:val="132"/>
                                      <w:marBottom w:val="0"/>
                                      <w:divBdr>
                                        <w:top w:val="none" w:sz="0" w:space="0" w:color="auto"/>
                                        <w:left w:val="none" w:sz="0" w:space="0" w:color="auto"/>
                                        <w:bottom w:val="none" w:sz="0" w:space="0" w:color="auto"/>
                                        <w:right w:val="none" w:sz="0" w:space="0" w:color="auto"/>
                                      </w:divBdr>
                                    </w:div>
                                  </w:divsChild>
                                </w:div>
                                <w:div w:id="2073500589">
                                  <w:marLeft w:val="0"/>
                                  <w:marRight w:val="0"/>
                                  <w:marTop w:val="0"/>
                                  <w:marBottom w:val="0"/>
                                  <w:divBdr>
                                    <w:top w:val="none" w:sz="0" w:space="0" w:color="auto"/>
                                    <w:left w:val="none" w:sz="0" w:space="0" w:color="auto"/>
                                    <w:bottom w:val="none" w:sz="0" w:space="0" w:color="auto"/>
                                    <w:right w:val="none" w:sz="0" w:space="0" w:color="auto"/>
                                  </w:divBdr>
                                  <w:divsChild>
                                    <w:div w:id="670254875">
                                      <w:marLeft w:val="0"/>
                                      <w:marRight w:val="0"/>
                                      <w:marTop w:val="132"/>
                                      <w:marBottom w:val="0"/>
                                      <w:divBdr>
                                        <w:top w:val="none" w:sz="0" w:space="0" w:color="auto"/>
                                        <w:left w:val="none" w:sz="0" w:space="0" w:color="auto"/>
                                        <w:bottom w:val="none" w:sz="0" w:space="0" w:color="auto"/>
                                        <w:right w:val="none" w:sz="0" w:space="0" w:color="auto"/>
                                      </w:divBdr>
                                    </w:div>
                                  </w:divsChild>
                                </w:div>
                                <w:div w:id="158737726">
                                  <w:marLeft w:val="0"/>
                                  <w:marRight w:val="0"/>
                                  <w:marTop w:val="0"/>
                                  <w:marBottom w:val="0"/>
                                  <w:divBdr>
                                    <w:top w:val="none" w:sz="0" w:space="0" w:color="auto"/>
                                    <w:left w:val="none" w:sz="0" w:space="0" w:color="auto"/>
                                    <w:bottom w:val="none" w:sz="0" w:space="0" w:color="auto"/>
                                    <w:right w:val="none" w:sz="0" w:space="0" w:color="auto"/>
                                  </w:divBdr>
                                  <w:divsChild>
                                    <w:div w:id="1113205042">
                                      <w:marLeft w:val="0"/>
                                      <w:marRight w:val="0"/>
                                      <w:marTop w:val="132"/>
                                      <w:marBottom w:val="0"/>
                                      <w:divBdr>
                                        <w:top w:val="none" w:sz="0" w:space="0" w:color="auto"/>
                                        <w:left w:val="none" w:sz="0" w:space="0" w:color="auto"/>
                                        <w:bottom w:val="none" w:sz="0" w:space="0" w:color="auto"/>
                                        <w:right w:val="none" w:sz="0" w:space="0" w:color="auto"/>
                                      </w:divBdr>
                                    </w:div>
                                  </w:divsChild>
                                </w:div>
                                <w:div w:id="245459101">
                                  <w:marLeft w:val="0"/>
                                  <w:marRight w:val="0"/>
                                  <w:marTop w:val="0"/>
                                  <w:marBottom w:val="0"/>
                                  <w:divBdr>
                                    <w:top w:val="none" w:sz="0" w:space="0" w:color="auto"/>
                                    <w:left w:val="none" w:sz="0" w:space="0" w:color="auto"/>
                                    <w:bottom w:val="none" w:sz="0" w:space="0" w:color="auto"/>
                                    <w:right w:val="none" w:sz="0" w:space="0" w:color="auto"/>
                                  </w:divBdr>
                                  <w:divsChild>
                                    <w:div w:id="1592665835">
                                      <w:marLeft w:val="0"/>
                                      <w:marRight w:val="0"/>
                                      <w:marTop w:val="132"/>
                                      <w:marBottom w:val="0"/>
                                      <w:divBdr>
                                        <w:top w:val="none" w:sz="0" w:space="0" w:color="auto"/>
                                        <w:left w:val="none" w:sz="0" w:space="0" w:color="auto"/>
                                        <w:bottom w:val="none" w:sz="0" w:space="0" w:color="auto"/>
                                        <w:right w:val="none" w:sz="0" w:space="0" w:color="auto"/>
                                      </w:divBdr>
                                    </w:div>
                                  </w:divsChild>
                                </w:div>
                                <w:div w:id="2040398711">
                                  <w:marLeft w:val="0"/>
                                  <w:marRight w:val="0"/>
                                  <w:marTop w:val="0"/>
                                  <w:marBottom w:val="0"/>
                                  <w:divBdr>
                                    <w:top w:val="none" w:sz="0" w:space="0" w:color="auto"/>
                                    <w:left w:val="none" w:sz="0" w:space="0" w:color="auto"/>
                                    <w:bottom w:val="none" w:sz="0" w:space="0" w:color="auto"/>
                                    <w:right w:val="none" w:sz="0" w:space="0" w:color="auto"/>
                                  </w:divBdr>
                                  <w:divsChild>
                                    <w:div w:id="104277118">
                                      <w:marLeft w:val="0"/>
                                      <w:marRight w:val="0"/>
                                      <w:marTop w:val="132"/>
                                      <w:marBottom w:val="0"/>
                                      <w:divBdr>
                                        <w:top w:val="none" w:sz="0" w:space="0" w:color="auto"/>
                                        <w:left w:val="none" w:sz="0" w:space="0" w:color="auto"/>
                                        <w:bottom w:val="none" w:sz="0" w:space="0" w:color="auto"/>
                                        <w:right w:val="none" w:sz="0" w:space="0" w:color="auto"/>
                                      </w:divBdr>
                                    </w:div>
                                  </w:divsChild>
                                </w:div>
                                <w:div w:id="1897811461">
                                  <w:marLeft w:val="0"/>
                                  <w:marRight w:val="0"/>
                                  <w:marTop w:val="0"/>
                                  <w:marBottom w:val="0"/>
                                  <w:divBdr>
                                    <w:top w:val="none" w:sz="0" w:space="0" w:color="auto"/>
                                    <w:left w:val="none" w:sz="0" w:space="0" w:color="auto"/>
                                    <w:bottom w:val="none" w:sz="0" w:space="0" w:color="auto"/>
                                    <w:right w:val="none" w:sz="0" w:space="0" w:color="auto"/>
                                  </w:divBdr>
                                  <w:divsChild>
                                    <w:div w:id="1851946272">
                                      <w:marLeft w:val="0"/>
                                      <w:marRight w:val="0"/>
                                      <w:marTop w:val="132"/>
                                      <w:marBottom w:val="0"/>
                                      <w:divBdr>
                                        <w:top w:val="none" w:sz="0" w:space="0" w:color="auto"/>
                                        <w:left w:val="none" w:sz="0" w:space="0" w:color="auto"/>
                                        <w:bottom w:val="none" w:sz="0" w:space="0" w:color="auto"/>
                                        <w:right w:val="none" w:sz="0" w:space="0" w:color="auto"/>
                                      </w:divBdr>
                                    </w:div>
                                  </w:divsChild>
                                </w:div>
                                <w:div w:id="1575582632">
                                  <w:marLeft w:val="0"/>
                                  <w:marRight w:val="0"/>
                                  <w:marTop w:val="0"/>
                                  <w:marBottom w:val="0"/>
                                  <w:divBdr>
                                    <w:top w:val="none" w:sz="0" w:space="0" w:color="auto"/>
                                    <w:left w:val="none" w:sz="0" w:space="0" w:color="auto"/>
                                    <w:bottom w:val="none" w:sz="0" w:space="0" w:color="auto"/>
                                    <w:right w:val="none" w:sz="0" w:space="0" w:color="auto"/>
                                  </w:divBdr>
                                  <w:divsChild>
                                    <w:div w:id="900091715">
                                      <w:marLeft w:val="0"/>
                                      <w:marRight w:val="0"/>
                                      <w:marTop w:val="132"/>
                                      <w:marBottom w:val="0"/>
                                      <w:divBdr>
                                        <w:top w:val="none" w:sz="0" w:space="0" w:color="auto"/>
                                        <w:left w:val="none" w:sz="0" w:space="0" w:color="auto"/>
                                        <w:bottom w:val="none" w:sz="0" w:space="0" w:color="auto"/>
                                        <w:right w:val="none" w:sz="0" w:space="0" w:color="auto"/>
                                      </w:divBdr>
                                    </w:div>
                                  </w:divsChild>
                                </w:div>
                                <w:div w:id="317879842">
                                  <w:marLeft w:val="0"/>
                                  <w:marRight w:val="0"/>
                                  <w:marTop w:val="0"/>
                                  <w:marBottom w:val="0"/>
                                  <w:divBdr>
                                    <w:top w:val="none" w:sz="0" w:space="0" w:color="auto"/>
                                    <w:left w:val="none" w:sz="0" w:space="0" w:color="auto"/>
                                    <w:bottom w:val="none" w:sz="0" w:space="0" w:color="auto"/>
                                    <w:right w:val="none" w:sz="0" w:space="0" w:color="auto"/>
                                  </w:divBdr>
                                  <w:divsChild>
                                    <w:div w:id="177668246">
                                      <w:marLeft w:val="0"/>
                                      <w:marRight w:val="0"/>
                                      <w:marTop w:val="132"/>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72996">
              <w:marLeft w:val="0"/>
              <w:marRight w:val="0"/>
              <w:marTop w:val="0"/>
              <w:marBottom w:val="0"/>
              <w:divBdr>
                <w:top w:val="none" w:sz="0" w:space="0" w:color="auto"/>
                <w:left w:val="none" w:sz="0" w:space="0" w:color="auto"/>
                <w:bottom w:val="none" w:sz="0" w:space="0" w:color="auto"/>
                <w:right w:val="none" w:sz="0" w:space="0" w:color="auto"/>
              </w:divBdr>
              <w:divsChild>
                <w:div w:id="152110580">
                  <w:marLeft w:val="0"/>
                  <w:marRight w:val="0"/>
                  <w:marTop w:val="0"/>
                  <w:marBottom w:val="0"/>
                  <w:divBdr>
                    <w:top w:val="none" w:sz="0" w:space="0" w:color="auto"/>
                    <w:left w:val="none" w:sz="0" w:space="0" w:color="auto"/>
                    <w:bottom w:val="none" w:sz="0" w:space="0" w:color="auto"/>
                    <w:right w:val="none" w:sz="0" w:space="0" w:color="auto"/>
                  </w:divBdr>
                </w:div>
                <w:div w:id="2120486289">
                  <w:marLeft w:val="150"/>
                  <w:marRight w:val="0"/>
                  <w:marTop w:val="0"/>
                  <w:marBottom w:val="0"/>
                  <w:divBdr>
                    <w:top w:val="single" w:sz="6" w:space="11" w:color="DADADA"/>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ogos.press.md/taxonomy/term/145" TargetMode="External"/><Relationship Id="rId5" Type="http://schemas.openxmlformats.org/officeDocument/2006/relationships/hyperlink" Target="http://www.logos.press.md/node/372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2674</Words>
  <Characters>15245</Characters>
  <Application>Microsoft Office Word</Application>
  <DocSecurity>0</DocSecurity>
  <Lines>127</Lines>
  <Paragraphs>35</Paragraphs>
  <ScaleCrop>false</ScaleCrop>
  <Company>Grizli777</Company>
  <LinksUpToDate>false</LinksUpToDate>
  <CharactersWithSpaces>17884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Human01</dc:creator>
  <cp:lastModifiedBy>Human01</cp:lastModifiedBy>
  <cp:revision>1</cp:revision>
  <dcterms:created xsi:type="dcterms:W3CDTF">2012-12-26T12:43:00Z</dcterms:created>
  <dcterms:modified xsi:type="dcterms:W3CDTF">2012-12-26T12:45:00Z</dcterms:modified>
</cp:coreProperties>
</file>